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7AA9" w14:textId="704FBAFF" w:rsidR="0020786F" w:rsidRDefault="00FE0B06" w:rsidP="00A6153B">
      <w:pPr>
        <w:rPr>
          <w:w w:val="110"/>
        </w:rPr>
      </w:pPr>
      <w:r w:rsidRPr="008E1F97">
        <w:rPr>
          <w:noProof/>
          <w:color w:val="000000" w:themeColor="text1"/>
          <w:lang w:eastAsia="en-GB"/>
        </w:rPr>
        <w:drawing>
          <wp:anchor distT="0" distB="0" distL="114300" distR="114300" simplePos="0" relativeHeight="251659264" behindDoc="0" locked="0" layoutInCell="1" allowOverlap="1" wp14:anchorId="24191F7B" wp14:editId="70DBEDFD">
            <wp:simplePos x="0" y="0"/>
            <wp:positionH relativeFrom="column">
              <wp:posOffset>0</wp:posOffset>
            </wp:positionH>
            <wp:positionV relativeFrom="page">
              <wp:posOffset>512899</wp:posOffset>
            </wp:positionV>
            <wp:extent cx="5715000" cy="1261745"/>
            <wp:effectExtent l="0" t="0" r="0" b="8255"/>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15000" cy="1261745"/>
                    </a:xfrm>
                    <a:prstGeom prst="rect">
                      <a:avLst/>
                    </a:prstGeom>
                  </pic:spPr>
                </pic:pic>
              </a:graphicData>
            </a:graphic>
            <wp14:sizeRelV relativeFrom="margin">
              <wp14:pctHeight>0</wp14:pctHeight>
            </wp14:sizeRelV>
          </wp:anchor>
        </w:drawing>
      </w:r>
    </w:p>
    <w:p w14:paraId="74AC8394" w14:textId="228787BB" w:rsidR="0020786F" w:rsidRDefault="0020786F" w:rsidP="00FE0B06">
      <w:pPr>
        <w:rPr>
          <w:w w:val="110"/>
        </w:rPr>
      </w:pPr>
    </w:p>
    <w:p w14:paraId="53B8232B" w14:textId="20B45508" w:rsidR="00FE0B06" w:rsidRDefault="00FE0B06" w:rsidP="00FE0B06">
      <w:pPr>
        <w:pStyle w:val="Title"/>
      </w:pPr>
    </w:p>
    <w:p w14:paraId="1CC0AB99" w14:textId="30BD03A2" w:rsidR="00FE0B06" w:rsidRDefault="00FE0B06" w:rsidP="00FE0B06">
      <w:pPr>
        <w:pStyle w:val="Title"/>
      </w:pPr>
    </w:p>
    <w:p w14:paraId="76840C05" w14:textId="6D1C868A" w:rsidR="00FE0B06" w:rsidRPr="00FE0B06" w:rsidRDefault="00FE0B06" w:rsidP="00FE0B06">
      <w:pPr>
        <w:pStyle w:val="Title"/>
      </w:pPr>
      <w:r w:rsidRPr="00FE0B06">
        <w:t xml:space="preserve"> </w:t>
      </w:r>
      <w:r>
        <w:t>E</w:t>
      </w:r>
      <w:r w:rsidRPr="00FE0B06">
        <w:t xml:space="preserve">SOMAR/GRBN Guideline </w:t>
      </w:r>
      <w:r w:rsidR="004A7C49">
        <w:t>for researchers and clients involved in p</w:t>
      </w:r>
      <w:r w:rsidRPr="00FE0B06">
        <w:t xml:space="preserve">rimary </w:t>
      </w:r>
      <w:r w:rsidR="004A7C49">
        <w:t>d</w:t>
      </w:r>
      <w:r w:rsidRPr="00FE0B06">
        <w:t xml:space="preserve">ata </w:t>
      </w:r>
      <w:r w:rsidR="004A7C49">
        <w:t>c</w:t>
      </w:r>
      <w:r w:rsidRPr="00FE0B06">
        <w:t>ollection</w:t>
      </w:r>
    </w:p>
    <w:p w14:paraId="42CE113B" w14:textId="39C25BFD" w:rsidR="00FE0B06" w:rsidRDefault="00FE0B06" w:rsidP="00FE0B06">
      <w:pPr>
        <w:spacing w:before="61" w:line="591" w:lineRule="exact"/>
        <w:jc w:val="center"/>
        <w:textAlignment w:val="baseline"/>
        <w:rPr>
          <w:rFonts w:ascii="Cambria" w:eastAsia="Cambria" w:hAnsi="Cambria"/>
          <w:color w:val="000000" w:themeColor="text1"/>
          <w:spacing w:val="-8"/>
          <w:w w:val="110"/>
          <w:sz w:val="56"/>
        </w:rPr>
      </w:pPr>
    </w:p>
    <w:p w14:paraId="7677D02F" w14:textId="636EAEC5" w:rsidR="00FE0B06" w:rsidRPr="00FE0B06" w:rsidRDefault="004F4AAB" w:rsidP="00FE0B06">
      <w:pPr>
        <w:pStyle w:val="Subtitle"/>
      </w:pPr>
      <w:r>
        <w:t>Consultation</w:t>
      </w:r>
      <w:r w:rsidR="00FE0B06" w:rsidRPr="00FE0B06">
        <w:t xml:space="preserve"> Draft: </w:t>
      </w:r>
      <w:r w:rsidR="005D1525">
        <w:t>August 7</w:t>
      </w:r>
      <w:r w:rsidR="00FE0B06" w:rsidRPr="00FE0B06">
        <w:t>, 2019</w:t>
      </w:r>
    </w:p>
    <w:p w14:paraId="1940AAF8" w14:textId="086380CC" w:rsidR="0020786F" w:rsidRDefault="0020786F" w:rsidP="00FE0B06">
      <w:pPr>
        <w:pStyle w:val="Title"/>
      </w:pPr>
    </w:p>
    <w:p w14:paraId="60EBBCA4" w14:textId="77777777" w:rsidR="0020786F" w:rsidRDefault="0020786F" w:rsidP="00FE0B06">
      <w:pPr>
        <w:rPr>
          <w:w w:val="110"/>
        </w:rPr>
      </w:pPr>
    </w:p>
    <w:p w14:paraId="7F767B5D" w14:textId="74B28F74" w:rsidR="002464CE" w:rsidRDefault="002464CE" w:rsidP="00FE0B06">
      <w:pPr>
        <w:rPr>
          <w:w w:val="110"/>
        </w:rPr>
      </w:pPr>
      <w:r>
        <w:rPr>
          <w:w w:val="110"/>
        </w:rPr>
        <w:br w:type="page"/>
      </w:r>
    </w:p>
    <w:p w14:paraId="5C15D5AA" w14:textId="64C3AA1A" w:rsidR="00023B65" w:rsidRDefault="00170D94" w:rsidP="00170D94">
      <w:pPr>
        <w:jc w:val="center"/>
        <w:rPr>
          <w:rFonts w:asciiTheme="majorHAnsi" w:hAnsiTheme="majorHAnsi" w:cstheme="majorHAnsi"/>
          <w:b/>
          <w:w w:val="110"/>
          <w:sz w:val="28"/>
          <w:szCs w:val="28"/>
        </w:rPr>
      </w:pPr>
      <w:r w:rsidRPr="00603F34">
        <w:rPr>
          <w:rFonts w:asciiTheme="majorHAnsi" w:hAnsiTheme="majorHAnsi" w:cstheme="majorHAnsi"/>
          <w:b/>
          <w:w w:val="110"/>
          <w:sz w:val="28"/>
          <w:szCs w:val="28"/>
        </w:rPr>
        <w:lastRenderedPageBreak/>
        <w:t>CONTENTS</w:t>
      </w:r>
    </w:p>
    <w:p w14:paraId="416195D1" w14:textId="77777777" w:rsidR="00170D94" w:rsidRPr="00603F34" w:rsidRDefault="00170D94" w:rsidP="00603F34">
      <w:pPr>
        <w:jc w:val="center"/>
        <w:rPr>
          <w:rFonts w:asciiTheme="majorHAnsi" w:hAnsiTheme="majorHAnsi" w:cstheme="majorHAnsi"/>
          <w:b/>
          <w:w w:val="110"/>
          <w:sz w:val="28"/>
          <w:szCs w:val="28"/>
        </w:rPr>
      </w:pPr>
    </w:p>
    <w:p w14:paraId="673D298E" w14:textId="77777777" w:rsidR="00C15464" w:rsidRDefault="00C15464" w:rsidP="00D959F5">
      <w:pPr>
        <w:pStyle w:val="TOC1"/>
        <w:rPr>
          <w:w w:val="110"/>
        </w:rPr>
      </w:pPr>
    </w:p>
    <w:p w14:paraId="46793458" w14:textId="544D9D00" w:rsidR="00FA6E8A" w:rsidRDefault="00170D94">
      <w:pPr>
        <w:pStyle w:val="TOC2"/>
        <w:tabs>
          <w:tab w:val="left" w:pos="440"/>
          <w:tab w:val="right" w:leader="dot" w:pos="8630"/>
        </w:tabs>
        <w:rPr>
          <w:rFonts w:eastAsiaTheme="minorEastAsia" w:cstheme="minorBidi"/>
          <w:b w:val="0"/>
          <w:bCs w:val="0"/>
          <w:noProof/>
          <w:sz w:val="24"/>
          <w:szCs w:val="24"/>
          <w:lang w:val="en-US"/>
        </w:rPr>
      </w:pPr>
      <w:r>
        <w:rPr>
          <w:rFonts w:ascii="Cambria" w:eastAsia="Cambria" w:hAnsi="Cambria"/>
          <w:color w:val="000000" w:themeColor="text1"/>
          <w:spacing w:val="-8"/>
          <w:w w:val="110"/>
          <w:sz w:val="36"/>
          <w:szCs w:val="36"/>
        </w:rPr>
        <w:fldChar w:fldCharType="begin"/>
      </w:r>
      <w:r>
        <w:rPr>
          <w:rFonts w:ascii="Cambria" w:eastAsia="Cambria" w:hAnsi="Cambria"/>
          <w:color w:val="000000" w:themeColor="text1"/>
          <w:spacing w:val="-8"/>
          <w:w w:val="110"/>
          <w:sz w:val="36"/>
          <w:szCs w:val="36"/>
        </w:rPr>
        <w:instrText xml:space="preserve"> TOC \o "1-3" \h \z \u </w:instrText>
      </w:r>
      <w:r>
        <w:rPr>
          <w:rFonts w:ascii="Cambria" w:eastAsia="Cambria" w:hAnsi="Cambria"/>
          <w:color w:val="000000" w:themeColor="text1"/>
          <w:spacing w:val="-8"/>
          <w:w w:val="110"/>
          <w:sz w:val="36"/>
          <w:szCs w:val="36"/>
        </w:rPr>
        <w:fldChar w:fldCharType="separate"/>
      </w:r>
      <w:hyperlink w:anchor="_Toc14679518" w:history="1">
        <w:r w:rsidR="00FA6E8A" w:rsidRPr="00740FF6">
          <w:rPr>
            <w:rStyle w:val="Hyperlink"/>
            <w:noProof/>
          </w:rPr>
          <w:t>1</w:t>
        </w:r>
        <w:r w:rsidR="00FA6E8A">
          <w:rPr>
            <w:rFonts w:eastAsiaTheme="minorEastAsia" w:cstheme="minorBidi"/>
            <w:b w:val="0"/>
            <w:bCs w:val="0"/>
            <w:noProof/>
            <w:sz w:val="24"/>
            <w:szCs w:val="24"/>
            <w:lang w:val="en-US"/>
          </w:rPr>
          <w:tab/>
        </w:r>
        <w:r w:rsidR="00FA6E8A" w:rsidRPr="00740FF6">
          <w:rPr>
            <w:rStyle w:val="Hyperlink"/>
            <w:noProof/>
          </w:rPr>
          <w:t>INTRODUCTION</w:t>
        </w:r>
        <w:r w:rsidR="00FA6E8A">
          <w:rPr>
            <w:noProof/>
            <w:webHidden/>
          </w:rPr>
          <w:tab/>
        </w:r>
        <w:r w:rsidR="00FA6E8A">
          <w:rPr>
            <w:noProof/>
            <w:webHidden/>
          </w:rPr>
          <w:fldChar w:fldCharType="begin"/>
        </w:r>
        <w:r w:rsidR="00FA6E8A">
          <w:rPr>
            <w:noProof/>
            <w:webHidden/>
          </w:rPr>
          <w:instrText xml:space="preserve"> PAGEREF _Toc14679518 \h </w:instrText>
        </w:r>
        <w:r w:rsidR="00FA6E8A">
          <w:rPr>
            <w:noProof/>
            <w:webHidden/>
          </w:rPr>
        </w:r>
        <w:r w:rsidR="00FA6E8A">
          <w:rPr>
            <w:noProof/>
            <w:webHidden/>
          </w:rPr>
          <w:fldChar w:fldCharType="separate"/>
        </w:r>
        <w:r w:rsidR="00FA6E8A">
          <w:rPr>
            <w:noProof/>
            <w:webHidden/>
          </w:rPr>
          <w:t>2</w:t>
        </w:r>
        <w:r w:rsidR="00FA6E8A">
          <w:rPr>
            <w:noProof/>
            <w:webHidden/>
          </w:rPr>
          <w:fldChar w:fldCharType="end"/>
        </w:r>
      </w:hyperlink>
    </w:p>
    <w:p w14:paraId="32D9ED0F" w14:textId="7D820E40"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19" w:history="1">
        <w:r w:rsidR="00FA6E8A" w:rsidRPr="00740FF6">
          <w:rPr>
            <w:rStyle w:val="Hyperlink"/>
            <w:noProof/>
          </w:rPr>
          <w:t>2</w:t>
        </w:r>
        <w:r w:rsidR="00FA6E8A">
          <w:rPr>
            <w:rFonts w:eastAsiaTheme="minorEastAsia" w:cstheme="minorBidi"/>
            <w:b w:val="0"/>
            <w:bCs w:val="0"/>
            <w:noProof/>
            <w:sz w:val="24"/>
            <w:szCs w:val="24"/>
            <w:lang w:val="en-US"/>
          </w:rPr>
          <w:tab/>
        </w:r>
        <w:r w:rsidR="00FA6E8A" w:rsidRPr="00740FF6">
          <w:rPr>
            <w:rStyle w:val="Hyperlink"/>
            <w:noProof/>
          </w:rPr>
          <w:t>PURPOSE AND SCOPE</w:t>
        </w:r>
        <w:r w:rsidR="00FA6E8A">
          <w:rPr>
            <w:noProof/>
            <w:webHidden/>
          </w:rPr>
          <w:tab/>
        </w:r>
        <w:r w:rsidR="00FA6E8A">
          <w:rPr>
            <w:noProof/>
            <w:webHidden/>
          </w:rPr>
          <w:fldChar w:fldCharType="begin"/>
        </w:r>
        <w:r w:rsidR="00FA6E8A">
          <w:rPr>
            <w:noProof/>
            <w:webHidden/>
          </w:rPr>
          <w:instrText xml:space="preserve"> PAGEREF _Toc14679519 \h </w:instrText>
        </w:r>
        <w:r w:rsidR="00FA6E8A">
          <w:rPr>
            <w:noProof/>
            <w:webHidden/>
          </w:rPr>
        </w:r>
        <w:r w:rsidR="00FA6E8A">
          <w:rPr>
            <w:noProof/>
            <w:webHidden/>
          </w:rPr>
          <w:fldChar w:fldCharType="separate"/>
        </w:r>
        <w:r w:rsidR="00FA6E8A">
          <w:rPr>
            <w:noProof/>
            <w:webHidden/>
          </w:rPr>
          <w:t>2</w:t>
        </w:r>
        <w:r w:rsidR="00FA6E8A">
          <w:rPr>
            <w:noProof/>
            <w:webHidden/>
          </w:rPr>
          <w:fldChar w:fldCharType="end"/>
        </w:r>
      </w:hyperlink>
    </w:p>
    <w:p w14:paraId="6D683129" w14:textId="3A392FE3"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0" w:history="1">
        <w:r w:rsidR="00FA6E8A" w:rsidRPr="00740FF6">
          <w:rPr>
            <w:rStyle w:val="Hyperlink"/>
            <w:noProof/>
          </w:rPr>
          <w:t>3</w:t>
        </w:r>
        <w:r w:rsidR="00FA6E8A">
          <w:rPr>
            <w:rFonts w:eastAsiaTheme="minorEastAsia" w:cstheme="minorBidi"/>
            <w:b w:val="0"/>
            <w:bCs w:val="0"/>
            <w:noProof/>
            <w:sz w:val="24"/>
            <w:szCs w:val="24"/>
            <w:lang w:val="en-US"/>
          </w:rPr>
          <w:tab/>
        </w:r>
        <w:r w:rsidR="00FA6E8A" w:rsidRPr="00740FF6">
          <w:rPr>
            <w:rStyle w:val="Hyperlink"/>
            <w:noProof/>
          </w:rPr>
          <w:t>DEFINITIONS</w:t>
        </w:r>
        <w:r w:rsidR="00FA6E8A">
          <w:rPr>
            <w:noProof/>
            <w:webHidden/>
          </w:rPr>
          <w:tab/>
        </w:r>
        <w:r w:rsidR="00FA6E8A">
          <w:rPr>
            <w:noProof/>
            <w:webHidden/>
          </w:rPr>
          <w:fldChar w:fldCharType="begin"/>
        </w:r>
        <w:r w:rsidR="00FA6E8A">
          <w:rPr>
            <w:noProof/>
            <w:webHidden/>
          </w:rPr>
          <w:instrText xml:space="preserve"> PAGEREF _Toc14679520 \h </w:instrText>
        </w:r>
        <w:r w:rsidR="00FA6E8A">
          <w:rPr>
            <w:noProof/>
            <w:webHidden/>
          </w:rPr>
        </w:r>
        <w:r w:rsidR="00FA6E8A">
          <w:rPr>
            <w:noProof/>
            <w:webHidden/>
          </w:rPr>
          <w:fldChar w:fldCharType="separate"/>
        </w:r>
        <w:r w:rsidR="00FA6E8A">
          <w:rPr>
            <w:noProof/>
            <w:webHidden/>
          </w:rPr>
          <w:t>2</w:t>
        </w:r>
        <w:r w:rsidR="00FA6E8A">
          <w:rPr>
            <w:noProof/>
            <w:webHidden/>
          </w:rPr>
          <w:fldChar w:fldCharType="end"/>
        </w:r>
      </w:hyperlink>
    </w:p>
    <w:p w14:paraId="5132F47E" w14:textId="42C2A1BA"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1" w:history="1">
        <w:r w:rsidR="00FA6E8A" w:rsidRPr="00740FF6">
          <w:rPr>
            <w:rStyle w:val="Hyperlink"/>
            <w:noProof/>
          </w:rPr>
          <w:t>4</w:t>
        </w:r>
        <w:r w:rsidR="00FA6E8A">
          <w:rPr>
            <w:rFonts w:eastAsiaTheme="minorEastAsia" w:cstheme="minorBidi"/>
            <w:b w:val="0"/>
            <w:bCs w:val="0"/>
            <w:noProof/>
            <w:sz w:val="24"/>
            <w:szCs w:val="24"/>
            <w:lang w:val="en-US"/>
          </w:rPr>
          <w:tab/>
        </w:r>
        <w:r w:rsidR="00FA6E8A" w:rsidRPr="00740FF6">
          <w:rPr>
            <w:rStyle w:val="Hyperlink"/>
            <w:noProof/>
          </w:rPr>
          <w:t>KEY PRINCIPLES</w:t>
        </w:r>
        <w:r w:rsidR="00FA6E8A">
          <w:rPr>
            <w:noProof/>
            <w:webHidden/>
          </w:rPr>
          <w:tab/>
        </w:r>
        <w:r w:rsidR="00FA6E8A">
          <w:rPr>
            <w:noProof/>
            <w:webHidden/>
          </w:rPr>
          <w:fldChar w:fldCharType="begin"/>
        </w:r>
        <w:r w:rsidR="00FA6E8A">
          <w:rPr>
            <w:noProof/>
            <w:webHidden/>
          </w:rPr>
          <w:instrText xml:space="preserve"> PAGEREF _Toc14679521 \h </w:instrText>
        </w:r>
        <w:r w:rsidR="00FA6E8A">
          <w:rPr>
            <w:noProof/>
            <w:webHidden/>
          </w:rPr>
        </w:r>
        <w:r w:rsidR="00FA6E8A">
          <w:rPr>
            <w:noProof/>
            <w:webHidden/>
          </w:rPr>
          <w:fldChar w:fldCharType="separate"/>
        </w:r>
        <w:r w:rsidR="00FA6E8A">
          <w:rPr>
            <w:noProof/>
            <w:webHidden/>
          </w:rPr>
          <w:t>4</w:t>
        </w:r>
        <w:r w:rsidR="00FA6E8A">
          <w:rPr>
            <w:noProof/>
            <w:webHidden/>
          </w:rPr>
          <w:fldChar w:fldCharType="end"/>
        </w:r>
      </w:hyperlink>
    </w:p>
    <w:p w14:paraId="2ADA76B1" w14:textId="7E97D187" w:rsidR="00FA6E8A" w:rsidRDefault="00A001A5">
      <w:pPr>
        <w:pStyle w:val="TOC1"/>
        <w:rPr>
          <w:rFonts w:asciiTheme="minorHAnsi" w:eastAsiaTheme="minorEastAsia" w:hAnsiTheme="minorHAnsi" w:cstheme="minorBidi"/>
          <w:b w:val="0"/>
          <w:bCs w:val="0"/>
          <w:caps w:val="0"/>
          <w:noProof/>
          <w:lang w:val="en-US"/>
        </w:rPr>
      </w:pPr>
      <w:hyperlink w:anchor="_Toc14679522" w:history="1">
        <w:r w:rsidR="00FA6E8A" w:rsidRPr="00740FF6">
          <w:rPr>
            <w:rStyle w:val="Hyperlink"/>
            <w:noProof/>
          </w:rPr>
          <w:t>RESPONSIBILITIES TO DATA SUBJECTS</w:t>
        </w:r>
        <w:r w:rsidR="00FA6E8A">
          <w:rPr>
            <w:noProof/>
            <w:webHidden/>
          </w:rPr>
          <w:tab/>
        </w:r>
        <w:r w:rsidR="00FA6E8A">
          <w:rPr>
            <w:noProof/>
            <w:webHidden/>
          </w:rPr>
          <w:fldChar w:fldCharType="begin"/>
        </w:r>
        <w:r w:rsidR="00FA6E8A">
          <w:rPr>
            <w:noProof/>
            <w:webHidden/>
          </w:rPr>
          <w:instrText xml:space="preserve"> PAGEREF _Toc14679522 \h </w:instrText>
        </w:r>
        <w:r w:rsidR="00FA6E8A">
          <w:rPr>
            <w:noProof/>
            <w:webHidden/>
          </w:rPr>
        </w:r>
        <w:r w:rsidR="00FA6E8A">
          <w:rPr>
            <w:noProof/>
            <w:webHidden/>
          </w:rPr>
          <w:fldChar w:fldCharType="separate"/>
        </w:r>
        <w:r w:rsidR="00FA6E8A">
          <w:rPr>
            <w:noProof/>
            <w:webHidden/>
          </w:rPr>
          <w:t>5</w:t>
        </w:r>
        <w:r w:rsidR="00FA6E8A">
          <w:rPr>
            <w:noProof/>
            <w:webHidden/>
          </w:rPr>
          <w:fldChar w:fldCharType="end"/>
        </w:r>
      </w:hyperlink>
    </w:p>
    <w:p w14:paraId="1A0833E1" w14:textId="525196C2"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3" w:history="1">
        <w:r w:rsidR="00FA6E8A" w:rsidRPr="00740FF6">
          <w:rPr>
            <w:rStyle w:val="Hyperlink"/>
            <w:noProof/>
          </w:rPr>
          <w:t>5</w:t>
        </w:r>
        <w:r w:rsidR="00FA6E8A">
          <w:rPr>
            <w:rFonts w:eastAsiaTheme="minorEastAsia" w:cstheme="minorBidi"/>
            <w:b w:val="0"/>
            <w:bCs w:val="0"/>
            <w:noProof/>
            <w:sz w:val="24"/>
            <w:szCs w:val="24"/>
            <w:lang w:val="en-US"/>
          </w:rPr>
          <w:tab/>
        </w:r>
        <w:r w:rsidR="00FA6E8A" w:rsidRPr="00740FF6">
          <w:rPr>
            <w:rStyle w:val="Hyperlink"/>
            <w:noProof/>
          </w:rPr>
          <w:t>STUDY DESIGN</w:t>
        </w:r>
        <w:r w:rsidR="00FA6E8A">
          <w:rPr>
            <w:noProof/>
            <w:webHidden/>
          </w:rPr>
          <w:tab/>
        </w:r>
        <w:r w:rsidR="00FA6E8A">
          <w:rPr>
            <w:noProof/>
            <w:webHidden/>
          </w:rPr>
          <w:fldChar w:fldCharType="begin"/>
        </w:r>
        <w:r w:rsidR="00FA6E8A">
          <w:rPr>
            <w:noProof/>
            <w:webHidden/>
          </w:rPr>
          <w:instrText xml:space="preserve"> PAGEREF _Toc14679523 \h </w:instrText>
        </w:r>
        <w:r w:rsidR="00FA6E8A">
          <w:rPr>
            <w:noProof/>
            <w:webHidden/>
          </w:rPr>
        </w:r>
        <w:r w:rsidR="00FA6E8A">
          <w:rPr>
            <w:noProof/>
            <w:webHidden/>
          </w:rPr>
          <w:fldChar w:fldCharType="separate"/>
        </w:r>
        <w:r w:rsidR="00FA6E8A">
          <w:rPr>
            <w:noProof/>
            <w:webHidden/>
          </w:rPr>
          <w:t>5</w:t>
        </w:r>
        <w:r w:rsidR="00FA6E8A">
          <w:rPr>
            <w:noProof/>
            <w:webHidden/>
          </w:rPr>
          <w:fldChar w:fldCharType="end"/>
        </w:r>
      </w:hyperlink>
    </w:p>
    <w:p w14:paraId="47BAEE78" w14:textId="54EED6BF" w:rsidR="00FA6E8A" w:rsidRDefault="00A001A5">
      <w:pPr>
        <w:pStyle w:val="TOC3"/>
        <w:tabs>
          <w:tab w:val="left" w:pos="880"/>
          <w:tab w:val="right" w:leader="dot" w:pos="8630"/>
        </w:tabs>
        <w:rPr>
          <w:rFonts w:eastAsiaTheme="minorEastAsia" w:cstheme="minorBidi"/>
          <w:noProof/>
          <w:sz w:val="24"/>
          <w:szCs w:val="24"/>
          <w:lang w:val="en-US"/>
        </w:rPr>
      </w:pPr>
      <w:hyperlink w:anchor="_Toc14679524" w:history="1">
        <w:r w:rsidR="00FA6E8A" w:rsidRPr="00740FF6">
          <w:rPr>
            <w:rStyle w:val="Hyperlink"/>
            <w:noProof/>
          </w:rPr>
          <w:t>5.1</w:t>
        </w:r>
        <w:r w:rsidR="00FA6E8A">
          <w:rPr>
            <w:rFonts w:eastAsiaTheme="minorEastAsia" w:cstheme="minorBidi"/>
            <w:noProof/>
            <w:sz w:val="24"/>
            <w:szCs w:val="24"/>
            <w:lang w:val="en-US"/>
          </w:rPr>
          <w:tab/>
        </w:r>
        <w:r w:rsidR="00FA6E8A" w:rsidRPr="00740FF6">
          <w:rPr>
            <w:rStyle w:val="Hyperlink"/>
            <w:noProof/>
          </w:rPr>
          <w:t>Privacy by Design</w:t>
        </w:r>
        <w:r w:rsidR="00FA6E8A">
          <w:rPr>
            <w:noProof/>
            <w:webHidden/>
          </w:rPr>
          <w:tab/>
        </w:r>
        <w:r w:rsidR="00FA6E8A">
          <w:rPr>
            <w:noProof/>
            <w:webHidden/>
          </w:rPr>
          <w:fldChar w:fldCharType="begin"/>
        </w:r>
        <w:r w:rsidR="00FA6E8A">
          <w:rPr>
            <w:noProof/>
            <w:webHidden/>
          </w:rPr>
          <w:instrText xml:space="preserve"> PAGEREF _Toc14679524 \h </w:instrText>
        </w:r>
        <w:r w:rsidR="00FA6E8A">
          <w:rPr>
            <w:noProof/>
            <w:webHidden/>
          </w:rPr>
        </w:r>
        <w:r w:rsidR="00FA6E8A">
          <w:rPr>
            <w:noProof/>
            <w:webHidden/>
          </w:rPr>
          <w:fldChar w:fldCharType="separate"/>
        </w:r>
        <w:r w:rsidR="00FA6E8A">
          <w:rPr>
            <w:noProof/>
            <w:webHidden/>
          </w:rPr>
          <w:t>5</w:t>
        </w:r>
        <w:r w:rsidR="00FA6E8A">
          <w:rPr>
            <w:noProof/>
            <w:webHidden/>
          </w:rPr>
          <w:fldChar w:fldCharType="end"/>
        </w:r>
      </w:hyperlink>
    </w:p>
    <w:p w14:paraId="695B401E" w14:textId="6430B293" w:rsidR="00FA6E8A" w:rsidRDefault="00A001A5">
      <w:pPr>
        <w:pStyle w:val="TOC3"/>
        <w:tabs>
          <w:tab w:val="left" w:pos="880"/>
          <w:tab w:val="right" w:leader="dot" w:pos="8630"/>
        </w:tabs>
        <w:rPr>
          <w:rFonts w:eastAsiaTheme="minorEastAsia" w:cstheme="minorBidi"/>
          <w:noProof/>
          <w:sz w:val="24"/>
          <w:szCs w:val="24"/>
          <w:lang w:val="en-US"/>
        </w:rPr>
      </w:pPr>
      <w:hyperlink w:anchor="_Toc14679525" w:history="1">
        <w:r w:rsidR="00FA6E8A" w:rsidRPr="00740FF6">
          <w:rPr>
            <w:rStyle w:val="Hyperlink"/>
            <w:noProof/>
          </w:rPr>
          <w:t>5.2</w:t>
        </w:r>
        <w:r w:rsidR="00FA6E8A">
          <w:rPr>
            <w:rFonts w:eastAsiaTheme="minorEastAsia" w:cstheme="minorBidi"/>
            <w:noProof/>
            <w:sz w:val="24"/>
            <w:szCs w:val="24"/>
            <w:lang w:val="en-US"/>
          </w:rPr>
          <w:tab/>
        </w:r>
        <w:r w:rsidR="00FA6E8A" w:rsidRPr="00740FF6">
          <w:rPr>
            <w:rStyle w:val="Hyperlink"/>
            <w:noProof/>
          </w:rPr>
          <w:t>Privacy Impact Assessments</w:t>
        </w:r>
        <w:r w:rsidR="00FA6E8A">
          <w:rPr>
            <w:noProof/>
            <w:webHidden/>
          </w:rPr>
          <w:tab/>
        </w:r>
        <w:r w:rsidR="00FA6E8A">
          <w:rPr>
            <w:noProof/>
            <w:webHidden/>
          </w:rPr>
          <w:fldChar w:fldCharType="begin"/>
        </w:r>
        <w:r w:rsidR="00FA6E8A">
          <w:rPr>
            <w:noProof/>
            <w:webHidden/>
          </w:rPr>
          <w:instrText xml:space="preserve"> PAGEREF _Toc14679525 \h </w:instrText>
        </w:r>
        <w:r w:rsidR="00FA6E8A">
          <w:rPr>
            <w:noProof/>
            <w:webHidden/>
          </w:rPr>
        </w:r>
        <w:r w:rsidR="00FA6E8A">
          <w:rPr>
            <w:noProof/>
            <w:webHidden/>
          </w:rPr>
          <w:fldChar w:fldCharType="separate"/>
        </w:r>
        <w:r w:rsidR="00FA6E8A">
          <w:rPr>
            <w:noProof/>
            <w:webHidden/>
          </w:rPr>
          <w:t>5</w:t>
        </w:r>
        <w:r w:rsidR="00FA6E8A">
          <w:rPr>
            <w:noProof/>
            <w:webHidden/>
          </w:rPr>
          <w:fldChar w:fldCharType="end"/>
        </w:r>
      </w:hyperlink>
    </w:p>
    <w:p w14:paraId="6CB7A686" w14:textId="6A814987" w:rsidR="00FA6E8A" w:rsidRDefault="00A001A5">
      <w:pPr>
        <w:pStyle w:val="TOC3"/>
        <w:tabs>
          <w:tab w:val="left" w:pos="880"/>
          <w:tab w:val="right" w:leader="dot" w:pos="8630"/>
        </w:tabs>
        <w:rPr>
          <w:rFonts w:eastAsiaTheme="minorEastAsia" w:cstheme="minorBidi"/>
          <w:noProof/>
          <w:sz w:val="24"/>
          <w:szCs w:val="24"/>
          <w:lang w:val="en-US"/>
        </w:rPr>
      </w:pPr>
      <w:hyperlink w:anchor="_Toc14679526" w:history="1">
        <w:r w:rsidR="00FA6E8A" w:rsidRPr="00740FF6">
          <w:rPr>
            <w:rStyle w:val="Hyperlink"/>
            <w:noProof/>
          </w:rPr>
          <w:t>5.3</w:t>
        </w:r>
        <w:r w:rsidR="00FA6E8A">
          <w:rPr>
            <w:rFonts w:eastAsiaTheme="minorEastAsia" w:cstheme="minorBidi"/>
            <w:noProof/>
            <w:sz w:val="24"/>
            <w:szCs w:val="24"/>
            <w:lang w:val="en-US"/>
          </w:rPr>
          <w:tab/>
        </w:r>
        <w:r w:rsidR="00FA6E8A" w:rsidRPr="00740FF6">
          <w:rPr>
            <w:rStyle w:val="Hyperlink"/>
            <w:noProof/>
          </w:rPr>
          <w:t>Information Security Practices</w:t>
        </w:r>
        <w:r w:rsidR="00FA6E8A">
          <w:rPr>
            <w:noProof/>
            <w:webHidden/>
          </w:rPr>
          <w:tab/>
        </w:r>
        <w:r w:rsidR="00FA6E8A">
          <w:rPr>
            <w:noProof/>
            <w:webHidden/>
          </w:rPr>
          <w:fldChar w:fldCharType="begin"/>
        </w:r>
        <w:r w:rsidR="00FA6E8A">
          <w:rPr>
            <w:noProof/>
            <w:webHidden/>
          </w:rPr>
          <w:instrText xml:space="preserve"> PAGEREF _Toc14679526 \h </w:instrText>
        </w:r>
        <w:r w:rsidR="00FA6E8A">
          <w:rPr>
            <w:noProof/>
            <w:webHidden/>
          </w:rPr>
        </w:r>
        <w:r w:rsidR="00FA6E8A">
          <w:rPr>
            <w:noProof/>
            <w:webHidden/>
          </w:rPr>
          <w:fldChar w:fldCharType="separate"/>
        </w:r>
        <w:r w:rsidR="00FA6E8A">
          <w:rPr>
            <w:noProof/>
            <w:webHidden/>
          </w:rPr>
          <w:t>5</w:t>
        </w:r>
        <w:r w:rsidR="00FA6E8A">
          <w:rPr>
            <w:noProof/>
            <w:webHidden/>
          </w:rPr>
          <w:fldChar w:fldCharType="end"/>
        </w:r>
      </w:hyperlink>
    </w:p>
    <w:p w14:paraId="5C7C4489" w14:textId="7BA8085F"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7" w:history="1">
        <w:r w:rsidR="00FA6E8A" w:rsidRPr="00740FF6">
          <w:rPr>
            <w:rStyle w:val="Hyperlink"/>
            <w:noProof/>
          </w:rPr>
          <w:t>6</w:t>
        </w:r>
        <w:r w:rsidR="00FA6E8A">
          <w:rPr>
            <w:rFonts w:eastAsiaTheme="minorEastAsia" w:cstheme="minorBidi"/>
            <w:b w:val="0"/>
            <w:bCs w:val="0"/>
            <w:noProof/>
            <w:sz w:val="24"/>
            <w:szCs w:val="24"/>
            <w:lang w:val="en-US"/>
          </w:rPr>
          <w:tab/>
        </w:r>
        <w:r w:rsidR="00FA6E8A" w:rsidRPr="00740FF6">
          <w:rPr>
            <w:rStyle w:val="Hyperlink"/>
            <w:noProof/>
          </w:rPr>
          <w:t>SAMPLING</w:t>
        </w:r>
        <w:r w:rsidR="00FA6E8A">
          <w:rPr>
            <w:noProof/>
            <w:webHidden/>
          </w:rPr>
          <w:tab/>
        </w:r>
        <w:r w:rsidR="00FA6E8A">
          <w:rPr>
            <w:noProof/>
            <w:webHidden/>
          </w:rPr>
          <w:fldChar w:fldCharType="begin"/>
        </w:r>
        <w:r w:rsidR="00FA6E8A">
          <w:rPr>
            <w:noProof/>
            <w:webHidden/>
          </w:rPr>
          <w:instrText xml:space="preserve"> PAGEREF _Toc14679527 \h </w:instrText>
        </w:r>
        <w:r w:rsidR="00FA6E8A">
          <w:rPr>
            <w:noProof/>
            <w:webHidden/>
          </w:rPr>
        </w:r>
        <w:r w:rsidR="00FA6E8A">
          <w:rPr>
            <w:noProof/>
            <w:webHidden/>
          </w:rPr>
          <w:fldChar w:fldCharType="separate"/>
        </w:r>
        <w:r w:rsidR="00FA6E8A">
          <w:rPr>
            <w:noProof/>
            <w:webHidden/>
          </w:rPr>
          <w:t>6</w:t>
        </w:r>
        <w:r w:rsidR="00FA6E8A">
          <w:rPr>
            <w:noProof/>
            <w:webHidden/>
          </w:rPr>
          <w:fldChar w:fldCharType="end"/>
        </w:r>
      </w:hyperlink>
    </w:p>
    <w:p w14:paraId="265E1E4D" w14:textId="4C9D7C1D"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8" w:history="1">
        <w:r w:rsidR="00FA6E8A" w:rsidRPr="00740FF6">
          <w:rPr>
            <w:rStyle w:val="Hyperlink"/>
            <w:noProof/>
          </w:rPr>
          <w:t>7</w:t>
        </w:r>
        <w:r w:rsidR="00FA6E8A">
          <w:rPr>
            <w:rFonts w:eastAsiaTheme="minorEastAsia" w:cstheme="minorBidi"/>
            <w:b w:val="0"/>
            <w:bCs w:val="0"/>
            <w:noProof/>
            <w:sz w:val="24"/>
            <w:szCs w:val="24"/>
            <w:lang w:val="en-US"/>
          </w:rPr>
          <w:tab/>
        </w:r>
        <w:r w:rsidR="00FA6E8A" w:rsidRPr="00740FF6">
          <w:rPr>
            <w:rStyle w:val="Hyperlink"/>
            <w:noProof/>
          </w:rPr>
          <w:t>SOLICITATION</w:t>
        </w:r>
        <w:r w:rsidR="00FA6E8A">
          <w:rPr>
            <w:noProof/>
            <w:webHidden/>
          </w:rPr>
          <w:tab/>
        </w:r>
        <w:r w:rsidR="00FA6E8A">
          <w:rPr>
            <w:noProof/>
            <w:webHidden/>
          </w:rPr>
          <w:fldChar w:fldCharType="begin"/>
        </w:r>
        <w:r w:rsidR="00FA6E8A">
          <w:rPr>
            <w:noProof/>
            <w:webHidden/>
          </w:rPr>
          <w:instrText xml:space="preserve"> PAGEREF _Toc14679528 \h </w:instrText>
        </w:r>
        <w:r w:rsidR="00FA6E8A">
          <w:rPr>
            <w:noProof/>
            <w:webHidden/>
          </w:rPr>
        </w:r>
        <w:r w:rsidR="00FA6E8A">
          <w:rPr>
            <w:noProof/>
            <w:webHidden/>
          </w:rPr>
          <w:fldChar w:fldCharType="separate"/>
        </w:r>
        <w:r w:rsidR="00FA6E8A">
          <w:rPr>
            <w:noProof/>
            <w:webHidden/>
          </w:rPr>
          <w:t>6</w:t>
        </w:r>
        <w:r w:rsidR="00FA6E8A">
          <w:rPr>
            <w:noProof/>
            <w:webHidden/>
          </w:rPr>
          <w:fldChar w:fldCharType="end"/>
        </w:r>
      </w:hyperlink>
    </w:p>
    <w:p w14:paraId="03BD4459" w14:textId="461E259F"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29" w:history="1">
        <w:r w:rsidR="00FA6E8A" w:rsidRPr="00740FF6">
          <w:rPr>
            <w:rStyle w:val="Hyperlink"/>
            <w:noProof/>
          </w:rPr>
          <w:t>8</w:t>
        </w:r>
        <w:r w:rsidR="00FA6E8A">
          <w:rPr>
            <w:rFonts w:eastAsiaTheme="minorEastAsia" w:cstheme="minorBidi"/>
            <w:b w:val="0"/>
            <w:bCs w:val="0"/>
            <w:noProof/>
            <w:sz w:val="24"/>
            <w:szCs w:val="24"/>
            <w:lang w:val="en-US"/>
          </w:rPr>
          <w:tab/>
        </w:r>
        <w:r w:rsidR="00FA6E8A" w:rsidRPr="00740FF6">
          <w:rPr>
            <w:rStyle w:val="Hyperlink"/>
            <w:noProof/>
          </w:rPr>
          <w:t>Notification, Consent, Transparency and the Voluntary Nature of Research</w:t>
        </w:r>
        <w:r w:rsidR="00FA6E8A">
          <w:rPr>
            <w:noProof/>
            <w:webHidden/>
          </w:rPr>
          <w:tab/>
        </w:r>
        <w:r w:rsidR="00FA6E8A">
          <w:rPr>
            <w:noProof/>
            <w:webHidden/>
          </w:rPr>
          <w:fldChar w:fldCharType="begin"/>
        </w:r>
        <w:r w:rsidR="00FA6E8A">
          <w:rPr>
            <w:noProof/>
            <w:webHidden/>
          </w:rPr>
          <w:instrText xml:space="preserve"> PAGEREF _Toc14679529 \h </w:instrText>
        </w:r>
        <w:r w:rsidR="00FA6E8A">
          <w:rPr>
            <w:noProof/>
            <w:webHidden/>
          </w:rPr>
        </w:r>
        <w:r w:rsidR="00FA6E8A">
          <w:rPr>
            <w:noProof/>
            <w:webHidden/>
          </w:rPr>
          <w:fldChar w:fldCharType="separate"/>
        </w:r>
        <w:r w:rsidR="00FA6E8A">
          <w:rPr>
            <w:noProof/>
            <w:webHidden/>
          </w:rPr>
          <w:t>8</w:t>
        </w:r>
        <w:r w:rsidR="00FA6E8A">
          <w:rPr>
            <w:noProof/>
            <w:webHidden/>
          </w:rPr>
          <w:fldChar w:fldCharType="end"/>
        </w:r>
      </w:hyperlink>
    </w:p>
    <w:p w14:paraId="0EF3ABAE" w14:textId="24E0CE6A" w:rsidR="00FA6E8A" w:rsidRDefault="00A001A5">
      <w:pPr>
        <w:pStyle w:val="TOC3"/>
        <w:tabs>
          <w:tab w:val="left" w:pos="880"/>
          <w:tab w:val="right" w:leader="dot" w:pos="8630"/>
        </w:tabs>
        <w:rPr>
          <w:rFonts w:eastAsiaTheme="minorEastAsia" w:cstheme="minorBidi"/>
          <w:noProof/>
          <w:sz w:val="24"/>
          <w:szCs w:val="24"/>
          <w:lang w:val="en-US"/>
        </w:rPr>
      </w:pPr>
      <w:hyperlink w:anchor="_Toc14679530" w:history="1">
        <w:r w:rsidR="00FA6E8A" w:rsidRPr="00740FF6">
          <w:rPr>
            <w:rStyle w:val="Hyperlink"/>
            <w:noProof/>
          </w:rPr>
          <w:t>8.1</w:t>
        </w:r>
        <w:r w:rsidR="00FA6E8A">
          <w:rPr>
            <w:rFonts w:eastAsiaTheme="minorEastAsia" w:cstheme="minorBidi"/>
            <w:noProof/>
            <w:sz w:val="24"/>
            <w:szCs w:val="24"/>
            <w:lang w:val="en-US"/>
          </w:rPr>
          <w:tab/>
        </w:r>
        <w:r w:rsidR="00FA6E8A" w:rsidRPr="00740FF6">
          <w:rPr>
            <w:rStyle w:val="Hyperlink"/>
            <w:noProof/>
          </w:rPr>
          <w:t>Sensitive data</w:t>
        </w:r>
        <w:r w:rsidR="00FA6E8A">
          <w:rPr>
            <w:noProof/>
            <w:webHidden/>
          </w:rPr>
          <w:tab/>
        </w:r>
        <w:r w:rsidR="00FA6E8A">
          <w:rPr>
            <w:noProof/>
            <w:webHidden/>
          </w:rPr>
          <w:fldChar w:fldCharType="begin"/>
        </w:r>
        <w:r w:rsidR="00FA6E8A">
          <w:rPr>
            <w:noProof/>
            <w:webHidden/>
          </w:rPr>
          <w:instrText xml:space="preserve"> PAGEREF _Toc14679530 \h </w:instrText>
        </w:r>
        <w:r w:rsidR="00FA6E8A">
          <w:rPr>
            <w:noProof/>
            <w:webHidden/>
          </w:rPr>
        </w:r>
        <w:r w:rsidR="00FA6E8A">
          <w:rPr>
            <w:noProof/>
            <w:webHidden/>
          </w:rPr>
          <w:fldChar w:fldCharType="separate"/>
        </w:r>
        <w:r w:rsidR="00FA6E8A">
          <w:rPr>
            <w:noProof/>
            <w:webHidden/>
          </w:rPr>
          <w:t>8</w:t>
        </w:r>
        <w:r w:rsidR="00FA6E8A">
          <w:rPr>
            <w:noProof/>
            <w:webHidden/>
          </w:rPr>
          <w:fldChar w:fldCharType="end"/>
        </w:r>
      </w:hyperlink>
    </w:p>
    <w:p w14:paraId="350DDF2B" w14:textId="575CF518" w:rsidR="00FA6E8A" w:rsidRDefault="00A001A5">
      <w:pPr>
        <w:pStyle w:val="TOC3"/>
        <w:tabs>
          <w:tab w:val="left" w:pos="880"/>
          <w:tab w:val="right" w:leader="dot" w:pos="8630"/>
        </w:tabs>
        <w:rPr>
          <w:rFonts w:eastAsiaTheme="minorEastAsia" w:cstheme="minorBidi"/>
          <w:noProof/>
          <w:sz w:val="24"/>
          <w:szCs w:val="24"/>
          <w:lang w:val="en-US"/>
        </w:rPr>
      </w:pPr>
      <w:hyperlink w:anchor="_Toc14679531" w:history="1">
        <w:r w:rsidR="00FA6E8A" w:rsidRPr="00740FF6">
          <w:rPr>
            <w:rStyle w:val="Hyperlink"/>
            <w:noProof/>
          </w:rPr>
          <w:t>8.2</w:t>
        </w:r>
        <w:r w:rsidR="00FA6E8A">
          <w:rPr>
            <w:rFonts w:eastAsiaTheme="minorEastAsia" w:cstheme="minorBidi"/>
            <w:noProof/>
            <w:sz w:val="24"/>
            <w:szCs w:val="24"/>
            <w:lang w:val="en-US"/>
          </w:rPr>
          <w:tab/>
        </w:r>
        <w:r w:rsidR="00FA6E8A" w:rsidRPr="00740FF6">
          <w:rPr>
            <w:rStyle w:val="Hyperlink"/>
            <w:noProof/>
          </w:rPr>
          <w:t>Protecting against harm</w:t>
        </w:r>
        <w:r w:rsidR="00FA6E8A">
          <w:rPr>
            <w:noProof/>
            <w:webHidden/>
          </w:rPr>
          <w:tab/>
        </w:r>
        <w:r w:rsidR="00FA6E8A">
          <w:rPr>
            <w:noProof/>
            <w:webHidden/>
          </w:rPr>
          <w:fldChar w:fldCharType="begin"/>
        </w:r>
        <w:r w:rsidR="00FA6E8A">
          <w:rPr>
            <w:noProof/>
            <w:webHidden/>
          </w:rPr>
          <w:instrText xml:space="preserve"> PAGEREF _Toc14679531 \h </w:instrText>
        </w:r>
        <w:r w:rsidR="00FA6E8A">
          <w:rPr>
            <w:noProof/>
            <w:webHidden/>
          </w:rPr>
        </w:r>
        <w:r w:rsidR="00FA6E8A">
          <w:rPr>
            <w:noProof/>
            <w:webHidden/>
          </w:rPr>
          <w:fldChar w:fldCharType="separate"/>
        </w:r>
        <w:r w:rsidR="00FA6E8A">
          <w:rPr>
            <w:noProof/>
            <w:webHidden/>
          </w:rPr>
          <w:t>8</w:t>
        </w:r>
        <w:r w:rsidR="00FA6E8A">
          <w:rPr>
            <w:noProof/>
            <w:webHidden/>
          </w:rPr>
          <w:fldChar w:fldCharType="end"/>
        </w:r>
      </w:hyperlink>
    </w:p>
    <w:p w14:paraId="70374DDC" w14:textId="1075DE2F" w:rsidR="00FA6E8A" w:rsidRDefault="00A001A5">
      <w:pPr>
        <w:pStyle w:val="TOC3"/>
        <w:tabs>
          <w:tab w:val="left" w:pos="880"/>
          <w:tab w:val="right" w:leader="dot" w:pos="8630"/>
        </w:tabs>
        <w:rPr>
          <w:rFonts w:eastAsiaTheme="minorEastAsia" w:cstheme="minorBidi"/>
          <w:noProof/>
          <w:sz w:val="24"/>
          <w:szCs w:val="24"/>
          <w:lang w:val="en-US"/>
        </w:rPr>
      </w:pPr>
      <w:hyperlink w:anchor="_Toc14679532" w:history="1">
        <w:r w:rsidR="00FA6E8A" w:rsidRPr="00740FF6">
          <w:rPr>
            <w:rStyle w:val="Hyperlink"/>
            <w:noProof/>
          </w:rPr>
          <w:t>8.3</w:t>
        </w:r>
        <w:r w:rsidR="00FA6E8A">
          <w:rPr>
            <w:rFonts w:eastAsiaTheme="minorEastAsia" w:cstheme="minorBidi"/>
            <w:noProof/>
            <w:sz w:val="24"/>
            <w:szCs w:val="24"/>
            <w:lang w:val="en-US"/>
          </w:rPr>
          <w:tab/>
        </w:r>
        <w:r w:rsidR="00FA6E8A" w:rsidRPr="00740FF6">
          <w:rPr>
            <w:rStyle w:val="Hyperlink"/>
            <w:noProof/>
          </w:rPr>
          <w:t>Children, young people, and other vulnerable individuals</w:t>
        </w:r>
        <w:r w:rsidR="00FA6E8A">
          <w:rPr>
            <w:noProof/>
            <w:webHidden/>
          </w:rPr>
          <w:tab/>
        </w:r>
        <w:r w:rsidR="00FA6E8A">
          <w:rPr>
            <w:noProof/>
            <w:webHidden/>
          </w:rPr>
          <w:fldChar w:fldCharType="begin"/>
        </w:r>
        <w:r w:rsidR="00FA6E8A">
          <w:rPr>
            <w:noProof/>
            <w:webHidden/>
          </w:rPr>
          <w:instrText xml:space="preserve"> PAGEREF _Toc14679532 \h </w:instrText>
        </w:r>
        <w:r w:rsidR="00FA6E8A">
          <w:rPr>
            <w:noProof/>
            <w:webHidden/>
          </w:rPr>
        </w:r>
        <w:r w:rsidR="00FA6E8A">
          <w:rPr>
            <w:noProof/>
            <w:webHidden/>
          </w:rPr>
          <w:fldChar w:fldCharType="separate"/>
        </w:r>
        <w:r w:rsidR="00FA6E8A">
          <w:rPr>
            <w:noProof/>
            <w:webHidden/>
          </w:rPr>
          <w:t>9</w:t>
        </w:r>
        <w:r w:rsidR="00FA6E8A">
          <w:rPr>
            <w:noProof/>
            <w:webHidden/>
          </w:rPr>
          <w:fldChar w:fldCharType="end"/>
        </w:r>
      </w:hyperlink>
    </w:p>
    <w:p w14:paraId="14B2D794" w14:textId="28FD0245" w:rsidR="00FA6E8A" w:rsidRDefault="00A001A5">
      <w:pPr>
        <w:pStyle w:val="TOC3"/>
        <w:tabs>
          <w:tab w:val="left" w:pos="880"/>
          <w:tab w:val="right" w:leader="dot" w:pos="8630"/>
        </w:tabs>
        <w:rPr>
          <w:rFonts w:eastAsiaTheme="minorEastAsia" w:cstheme="minorBidi"/>
          <w:noProof/>
          <w:sz w:val="24"/>
          <w:szCs w:val="24"/>
          <w:lang w:val="en-US"/>
        </w:rPr>
      </w:pPr>
      <w:hyperlink w:anchor="_Toc14679533" w:history="1">
        <w:r w:rsidR="00FA6E8A" w:rsidRPr="00740FF6">
          <w:rPr>
            <w:rStyle w:val="Hyperlink"/>
            <w:noProof/>
          </w:rPr>
          <w:t>8.4</w:t>
        </w:r>
        <w:r w:rsidR="00FA6E8A">
          <w:rPr>
            <w:rFonts w:eastAsiaTheme="minorEastAsia" w:cstheme="minorBidi"/>
            <w:noProof/>
            <w:sz w:val="24"/>
            <w:szCs w:val="24"/>
            <w:lang w:val="en-US"/>
          </w:rPr>
          <w:tab/>
        </w:r>
        <w:r w:rsidR="00FA6E8A" w:rsidRPr="00740FF6">
          <w:rPr>
            <w:rStyle w:val="Hyperlink"/>
            <w:noProof/>
          </w:rPr>
          <w:t>Passive data collection</w:t>
        </w:r>
        <w:r w:rsidR="00FA6E8A">
          <w:rPr>
            <w:noProof/>
            <w:webHidden/>
          </w:rPr>
          <w:tab/>
        </w:r>
        <w:r w:rsidR="00FA6E8A">
          <w:rPr>
            <w:noProof/>
            <w:webHidden/>
          </w:rPr>
          <w:fldChar w:fldCharType="begin"/>
        </w:r>
        <w:r w:rsidR="00FA6E8A">
          <w:rPr>
            <w:noProof/>
            <w:webHidden/>
          </w:rPr>
          <w:instrText xml:space="preserve"> PAGEREF _Toc14679533 \h </w:instrText>
        </w:r>
        <w:r w:rsidR="00FA6E8A">
          <w:rPr>
            <w:noProof/>
            <w:webHidden/>
          </w:rPr>
        </w:r>
        <w:r w:rsidR="00FA6E8A">
          <w:rPr>
            <w:noProof/>
            <w:webHidden/>
          </w:rPr>
          <w:fldChar w:fldCharType="separate"/>
        </w:r>
        <w:r w:rsidR="00FA6E8A">
          <w:rPr>
            <w:noProof/>
            <w:webHidden/>
          </w:rPr>
          <w:t>9</w:t>
        </w:r>
        <w:r w:rsidR="00FA6E8A">
          <w:rPr>
            <w:noProof/>
            <w:webHidden/>
          </w:rPr>
          <w:fldChar w:fldCharType="end"/>
        </w:r>
      </w:hyperlink>
    </w:p>
    <w:p w14:paraId="2C04F68C" w14:textId="4A78BE22" w:rsidR="00FA6E8A" w:rsidRDefault="00A001A5">
      <w:pPr>
        <w:pStyle w:val="TOC3"/>
        <w:tabs>
          <w:tab w:val="left" w:pos="880"/>
          <w:tab w:val="right" w:leader="dot" w:pos="8630"/>
        </w:tabs>
        <w:rPr>
          <w:rFonts w:eastAsiaTheme="minorEastAsia" w:cstheme="minorBidi"/>
          <w:noProof/>
          <w:sz w:val="24"/>
          <w:szCs w:val="24"/>
          <w:lang w:val="en-US"/>
        </w:rPr>
      </w:pPr>
      <w:hyperlink w:anchor="_Toc14679534" w:history="1">
        <w:r w:rsidR="00FA6E8A" w:rsidRPr="00740FF6">
          <w:rPr>
            <w:rStyle w:val="Hyperlink"/>
            <w:noProof/>
          </w:rPr>
          <w:t>8.5</w:t>
        </w:r>
        <w:r w:rsidR="00FA6E8A">
          <w:rPr>
            <w:rFonts w:eastAsiaTheme="minorEastAsia" w:cstheme="minorBidi"/>
            <w:noProof/>
            <w:sz w:val="24"/>
            <w:szCs w:val="24"/>
            <w:lang w:val="en-US"/>
          </w:rPr>
          <w:tab/>
        </w:r>
        <w:r w:rsidR="00FA6E8A" w:rsidRPr="00740FF6">
          <w:rPr>
            <w:rStyle w:val="Hyperlink"/>
            <w:noProof/>
          </w:rPr>
          <w:t>Incentives</w:t>
        </w:r>
        <w:r w:rsidR="00FA6E8A">
          <w:rPr>
            <w:noProof/>
            <w:webHidden/>
          </w:rPr>
          <w:tab/>
        </w:r>
        <w:r w:rsidR="00FA6E8A">
          <w:rPr>
            <w:noProof/>
            <w:webHidden/>
          </w:rPr>
          <w:fldChar w:fldCharType="begin"/>
        </w:r>
        <w:r w:rsidR="00FA6E8A">
          <w:rPr>
            <w:noProof/>
            <w:webHidden/>
          </w:rPr>
          <w:instrText xml:space="preserve"> PAGEREF _Toc14679534 \h </w:instrText>
        </w:r>
        <w:r w:rsidR="00FA6E8A">
          <w:rPr>
            <w:noProof/>
            <w:webHidden/>
          </w:rPr>
        </w:r>
        <w:r w:rsidR="00FA6E8A">
          <w:rPr>
            <w:noProof/>
            <w:webHidden/>
          </w:rPr>
          <w:fldChar w:fldCharType="separate"/>
        </w:r>
        <w:r w:rsidR="00FA6E8A">
          <w:rPr>
            <w:noProof/>
            <w:webHidden/>
          </w:rPr>
          <w:t>10</w:t>
        </w:r>
        <w:r w:rsidR="00FA6E8A">
          <w:rPr>
            <w:noProof/>
            <w:webHidden/>
          </w:rPr>
          <w:fldChar w:fldCharType="end"/>
        </w:r>
      </w:hyperlink>
    </w:p>
    <w:p w14:paraId="55733206" w14:textId="5EF5751F" w:rsidR="00FA6E8A" w:rsidRDefault="00A001A5">
      <w:pPr>
        <w:pStyle w:val="TOC2"/>
        <w:tabs>
          <w:tab w:val="left" w:pos="440"/>
          <w:tab w:val="right" w:leader="dot" w:pos="8630"/>
        </w:tabs>
        <w:rPr>
          <w:rFonts w:eastAsiaTheme="minorEastAsia" w:cstheme="minorBidi"/>
          <w:b w:val="0"/>
          <w:bCs w:val="0"/>
          <w:noProof/>
          <w:sz w:val="24"/>
          <w:szCs w:val="24"/>
          <w:lang w:val="en-US"/>
        </w:rPr>
      </w:pPr>
      <w:hyperlink w:anchor="_Toc14679535" w:history="1">
        <w:r w:rsidR="00FA6E8A" w:rsidRPr="00740FF6">
          <w:rPr>
            <w:rStyle w:val="Hyperlink"/>
            <w:noProof/>
          </w:rPr>
          <w:t>9</w:t>
        </w:r>
        <w:r w:rsidR="00FA6E8A">
          <w:rPr>
            <w:rFonts w:eastAsiaTheme="minorEastAsia" w:cstheme="minorBidi"/>
            <w:b w:val="0"/>
            <w:bCs w:val="0"/>
            <w:noProof/>
            <w:sz w:val="24"/>
            <w:szCs w:val="24"/>
            <w:lang w:val="en-US"/>
          </w:rPr>
          <w:tab/>
        </w:r>
        <w:r w:rsidR="00FA6E8A" w:rsidRPr="00740FF6">
          <w:rPr>
            <w:rStyle w:val="Hyperlink"/>
            <w:noProof/>
          </w:rPr>
          <w:t>Post Processing</w:t>
        </w:r>
        <w:r w:rsidR="00FA6E8A">
          <w:rPr>
            <w:noProof/>
            <w:webHidden/>
          </w:rPr>
          <w:tab/>
        </w:r>
        <w:r w:rsidR="00FA6E8A">
          <w:rPr>
            <w:noProof/>
            <w:webHidden/>
          </w:rPr>
          <w:fldChar w:fldCharType="begin"/>
        </w:r>
        <w:r w:rsidR="00FA6E8A">
          <w:rPr>
            <w:noProof/>
            <w:webHidden/>
          </w:rPr>
          <w:instrText xml:space="preserve"> PAGEREF _Toc14679535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3F52EFDD" w14:textId="75906CFC" w:rsidR="00FA6E8A" w:rsidRDefault="00A001A5">
      <w:pPr>
        <w:pStyle w:val="TOC3"/>
        <w:tabs>
          <w:tab w:val="left" w:pos="880"/>
          <w:tab w:val="right" w:leader="dot" w:pos="8630"/>
        </w:tabs>
        <w:rPr>
          <w:rFonts w:eastAsiaTheme="minorEastAsia" w:cstheme="minorBidi"/>
          <w:noProof/>
          <w:sz w:val="24"/>
          <w:szCs w:val="24"/>
          <w:lang w:val="en-US"/>
        </w:rPr>
      </w:pPr>
      <w:hyperlink w:anchor="_Toc14679536" w:history="1">
        <w:r w:rsidR="00FA6E8A" w:rsidRPr="00740FF6">
          <w:rPr>
            <w:rStyle w:val="Hyperlink"/>
            <w:noProof/>
          </w:rPr>
          <w:t>9.1</w:t>
        </w:r>
        <w:r w:rsidR="00FA6E8A">
          <w:rPr>
            <w:rFonts w:eastAsiaTheme="minorEastAsia" w:cstheme="minorBidi"/>
            <w:noProof/>
            <w:sz w:val="24"/>
            <w:szCs w:val="24"/>
            <w:lang w:val="en-US"/>
          </w:rPr>
          <w:tab/>
        </w:r>
        <w:r w:rsidR="00FA6E8A" w:rsidRPr="00740FF6">
          <w:rPr>
            <w:rStyle w:val="Hyperlink"/>
            <w:noProof/>
          </w:rPr>
          <w:t>Privacy Protection</w:t>
        </w:r>
        <w:r w:rsidR="00FA6E8A">
          <w:rPr>
            <w:noProof/>
            <w:webHidden/>
          </w:rPr>
          <w:tab/>
        </w:r>
        <w:r w:rsidR="00FA6E8A">
          <w:rPr>
            <w:noProof/>
            <w:webHidden/>
          </w:rPr>
          <w:fldChar w:fldCharType="begin"/>
        </w:r>
        <w:r w:rsidR="00FA6E8A">
          <w:rPr>
            <w:noProof/>
            <w:webHidden/>
          </w:rPr>
          <w:instrText xml:space="preserve"> PAGEREF _Toc14679536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6BC8C966" w14:textId="0B681F14" w:rsidR="00FA6E8A" w:rsidRDefault="00A001A5">
      <w:pPr>
        <w:pStyle w:val="TOC3"/>
        <w:tabs>
          <w:tab w:val="left" w:pos="880"/>
          <w:tab w:val="right" w:leader="dot" w:pos="8630"/>
        </w:tabs>
        <w:rPr>
          <w:rFonts w:eastAsiaTheme="minorEastAsia" w:cstheme="minorBidi"/>
          <w:noProof/>
          <w:sz w:val="24"/>
          <w:szCs w:val="24"/>
          <w:lang w:val="en-US"/>
        </w:rPr>
      </w:pPr>
      <w:hyperlink w:anchor="_Toc14679537" w:history="1">
        <w:r w:rsidR="00FA6E8A" w:rsidRPr="00740FF6">
          <w:rPr>
            <w:rStyle w:val="Hyperlink"/>
            <w:noProof/>
          </w:rPr>
          <w:t>9.2</w:t>
        </w:r>
        <w:r w:rsidR="00FA6E8A">
          <w:rPr>
            <w:rFonts w:eastAsiaTheme="minorEastAsia" w:cstheme="minorBidi"/>
            <w:noProof/>
            <w:sz w:val="24"/>
            <w:szCs w:val="24"/>
            <w:lang w:val="en-US"/>
          </w:rPr>
          <w:tab/>
        </w:r>
        <w:r w:rsidR="00FA6E8A" w:rsidRPr="00740FF6">
          <w:rPr>
            <w:rStyle w:val="Hyperlink"/>
            <w:noProof/>
          </w:rPr>
          <w:t>Documentation</w:t>
        </w:r>
        <w:r w:rsidR="00FA6E8A">
          <w:rPr>
            <w:noProof/>
            <w:webHidden/>
          </w:rPr>
          <w:tab/>
        </w:r>
        <w:r w:rsidR="00FA6E8A">
          <w:rPr>
            <w:noProof/>
            <w:webHidden/>
          </w:rPr>
          <w:fldChar w:fldCharType="begin"/>
        </w:r>
        <w:r w:rsidR="00FA6E8A">
          <w:rPr>
            <w:noProof/>
            <w:webHidden/>
          </w:rPr>
          <w:instrText xml:space="preserve"> PAGEREF _Toc14679537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10E33F46" w14:textId="65AFF720" w:rsidR="00FA6E8A" w:rsidRDefault="00A001A5">
      <w:pPr>
        <w:pStyle w:val="TOC1"/>
        <w:rPr>
          <w:rFonts w:asciiTheme="minorHAnsi" w:eastAsiaTheme="minorEastAsia" w:hAnsiTheme="minorHAnsi" w:cstheme="minorBidi"/>
          <w:b w:val="0"/>
          <w:bCs w:val="0"/>
          <w:caps w:val="0"/>
          <w:noProof/>
          <w:lang w:val="en-US"/>
        </w:rPr>
      </w:pPr>
      <w:hyperlink w:anchor="_Toc14679538" w:history="1">
        <w:r w:rsidR="00FA6E8A" w:rsidRPr="00740FF6">
          <w:rPr>
            <w:rStyle w:val="Hyperlink"/>
            <w:noProof/>
          </w:rPr>
          <w:t>RESPONSIBILITIES TO CLIENTS AND OTHER DATA USERS</w:t>
        </w:r>
        <w:r w:rsidR="00FA6E8A">
          <w:rPr>
            <w:noProof/>
            <w:webHidden/>
          </w:rPr>
          <w:tab/>
        </w:r>
        <w:r w:rsidR="00FA6E8A">
          <w:rPr>
            <w:noProof/>
            <w:webHidden/>
          </w:rPr>
          <w:fldChar w:fldCharType="begin"/>
        </w:r>
        <w:r w:rsidR="00FA6E8A">
          <w:rPr>
            <w:noProof/>
            <w:webHidden/>
          </w:rPr>
          <w:instrText xml:space="preserve"> PAGEREF _Toc14679538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78FF2596" w14:textId="461F25B2" w:rsidR="00FA6E8A" w:rsidRDefault="00A001A5">
      <w:pPr>
        <w:pStyle w:val="TOC2"/>
        <w:tabs>
          <w:tab w:val="left" w:pos="660"/>
          <w:tab w:val="right" w:leader="dot" w:pos="8630"/>
        </w:tabs>
        <w:rPr>
          <w:rFonts w:eastAsiaTheme="minorEastAsia" w:cstheme="minorBidi"/>
          <w:b w:val="0"/>
          <w:bCs w:val="0"/>
          <w:noProof/>
          <w:sz w:val="24"/>
          <w:szCs w:val="24"/>
          <w:lang w:val="en-US"/>
        </w:rPr>
      </w:pPr>
      <w:hyperlink w:anchor="_Toc14679539" w:history="1">
        <w:r w:rsidR="00FA6E8A" w:rsidRPr="00740FF6">
          <w:rPr>
            <w:rStyle w:val="Hyperlink"/>
            <w:noProof/>
          </w:rPr>
          <w:t>10</w:t>
        </w:r>
        <w:r w:rsidR="00FA6E8A">
          <w:rPr>
            <w:rFonts w:eastAsiaTheme="minorEastAsia" w:cstheme="minorBidi"/>
            <w:b w:val="0"/>
            <w:bCs w:val="0"/>
            <w:noProof/>
            <w:sz w:val="24"/>
            <w:szCs w:val="24"/>
            <w:lang w:val="en-US"/>
          </w:rPr>
          <w:tab/>
        </w:r>
        <w:r w:rsidR="00FA6E8A" w:rsidRPr="00740FF6">
          <w:rPr>
            <w:rStyle w:val="Hyperlink"/>
            <w:noProof/>
          </w:rPr>
          <w:t>TRANSPARENCY</w:t>
        </w:r>
        <w:r w:rsidR="00FA6E8A">
          <w:rPr>
            <w:noProof/>
            <w:webHidden/>
          </w:rPr>
          <w:tab/>
        </w:r>
        <w:r w:rsidR="00FA6E8A">
          <w:rPr>
            <w:noProof/>
            <w:webHidden/>
          </w:rPr>
          <w:fldChar w:fldCharType="begin"/>
        </w:r>
        <w:r w:rsidR="00FA6E8A">
          <w:rPr>
            <w:noProof/>
            <w:webHidden/>
          </w:rPr>
          <w:instrText xml:space="preserve"> PAGEREF _Toc14679539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6F51DE6E" w14:textId="2C46F508" w:rsidR="00FA6E8A" w:rsidRDefault="00A001A5">
      <w:pPr>
        <w:pStyle w:val="TOC3"/>
        <w:tabs>
          <w:tab w:val="left" w:pos="880"/>
          <w:tab w:val="right" w:leader="dot" w:pos="8630"/>
        </w:tabs>
        <w:rPr>
          <w:rFonts w:eastAsiaTheme="minorEastAsia" w:cstheme="minorBidi"/>
          <w:noProof/>
          <w:sz w:val="24"/>
          <w:szCs w:val="24"/>
          <w:lang w:val="en-US"/>
        </w:rPr>
      </w:pPr>
      <w:hyperlink w:anchor="_Toc14679540" w:history="1">
        <w:r w:rsidR="00FA6E8A" w:rsidRPr="00740FF6">
          <w:rPr>
            <w:rStyle w:val="Hyperlink"/>
            <w:noProof/>
          </w:rPr>
          <w:t>10.1</w:t>
        </w:r>
        <w:r w:rsidR="00FA6E8A">
          <w:rPr>
            <w:rFonts w:eastAsiaTheme="minorEastAsia" w:cstheme="minorBidi"/>
            <w:noProof/>
            <w:sz w:val="24"/>
            <w:szCs w:val="24"/>
            <w:lang w:val="en-US"/>
          </w:rPr>
          <w:tab/>
        </w:r>
        <w:r w:rsidR="00FA6E8A" w:rsidRPr="00740FF6">
          <w:rPr>
            <w:rStyle w:val="Hyperlink"/>
            <w:noProof/>
          </w:rPr>
          <w:t>Project Design</w:t>
        </w:r>
        <w:r w:rsidR="00FA6E8A">
          <w:rPr>
            <w:noProof/>
            <w:webHidden/>
          </w:rPr>
          <w:tab/>
        </w:r>
        <w:r w:rsidR="00FA6E8A">
          <w:rPr>
            <w:noProof/>
            <w:webHidden/>
          </w:rPr>
          <w:fldChar w:fldCharType="begin"/>
        </w:r>
        <w:r w:rsidR="00FA6E8A">
          <w:rPr>
            <w:noProof/>
            <w:webHidden/>
          </w:rPr>
          <w:instrText xml:space="preserve"> PAGEREF _Toc14679540 \h </w:instrText>
        </w:r>
        <w:r w:rsidR="00FA6E8A">
          <w:rPr>
            <w:noProof/>
            <w:webHidden/>
          </w:rPr>
        </w:r>
        <w:r w:rsidR="00FA6E8A">
          <w:rPr>
            <w:noProof/>
            <w:webHidden/>
          </w:rPr>
          <w:fldChar w:fldCharType="separate"/>
        </w:r>
        <w:r w:rsidR="00FA6E8A">
          <w:rPr>
            <w:noProof/>
            <w:webHidden/>
          </w:rPr>
          <w:t>11</w:t>
        </w:r>
        <w:r w:rsidR="00FA6E8A">
          <w:rPr>
            <w:noProof/>
            <w:webHidden/>
          </w:rPr>
          <w:fldChar w:fldCharType="end"/>
        </w:r>
      </w:hyperlink>
    </w:p>
    <w:p w14:paraId="32CF1461" w14:textId="32F43B5B" w:rsidR="00FA6E8A" w:rsidRDefault="00A001A5">
      <w:pPr>
        <w:pStyle w:val="TOC3"/>
        <w:tabs>
          <w:tab w:val="left" w:pos="880"/>
          <w:tab w:val="right" w:leader="dot" w:pos="8630"/>
        </w:tabs>
        <w:rPr>
          <w:rFonts w:eastAsiaTheme="minorEastAsia" w:cstheme="minorBidi"/>
          <w:noProof/>
          <w:sz w:val="24"/>
          <w:szCs w:val="24"/>
          <w:lang w:val="en-US"/>
        </w:rPr>
      </w:pPr>
      <w:hyperlink w:anchor="_Toc14679541" w:history="1">
        <w:r w:rsidR="00FA6E8A" w:rsidRPr="00740FF6">
          <w:rPr>
            <w:rStyle w:val="Hyperlink"/>
            <w:noProof/>
          </w:rPr>
          <w:t>10.2</w:t>
        </w:r>
        <w:r w:rsidR="00FA6E8A">
          <w:rPr>
            <w:rFonts w:eastAsiaTheme="minorEastAsia" w:cstheme="minorBidi"/>
            <w:noProof/>
            <w:sz w:val="24"/>
            <w:szCs w:val="24"/>
            <w:lang w:val="en-US"/>
          </w:rPr>
          <w:tab/>
        </w:r>
        <w:r w:rsidR="00FA6E8A" w:rsidRPr="00740FF6">
          <w:rPr>
            <w:rStyle w:val="Hyperlink"/>
            <w:noProof/>
          </w:rPr>
          <w:t>Analysis, Reporting and Delivery</w:t>
        </w:r>
        <w:r w:rsidR="00FA6E8A">
          <w:rPr>
            <w:noProof/>
            <w:webHidden/>
          </w:rPr>
          <w:tab/>
        </w:r>
        <w:r w:rsidR="00FA6E8A">
          <w:rPr>
            <w:noProof/>
            <w:webHidden/>
          </w:rPr>
          <w:fldChar w:fldCharType="begin"/>
        </w:r>
        <w:r w:rsidR="00FA6E8A">
          <w:rPr>
            <w:noProof/>
            <w:webHidden/>
          </w:rPr>
          <w:instrText xml:space="preserve"> PAGEREF _Toc14679541 \h </w:instrText>
        </w:r>
        <w:r w:rsidR="00FA6E8A">
          <w:rPr>
            <w:noProof/>
            <w:webHidden/>
          </w:rPr>
        </w:r>
        <w:r w:rsidR="00FA6E8A">
          <w:rPr>
            <w:noProof/>
            <w:webHidden/>
          </w:rPr>
          <w:fldChar w:fldCharType="separate"/>
        </w:r>
        <w:r w:rsidR="00FA6E8A">
          <w:rPr>
            <w:noProof/>
            <w:webHidden/>
          </w:rPr>
          <w:t>12</w:t>
        </w:r>
        <w:r w:rsidR="00FA6E8A">
          <w:rPr>
            <w:noProof/>
            <w:webHidden/>
          </w:rPr>
          <w:fldChar w:fldCharType="end"/>
        </w:r>
      </w:hyperlink>
    </w:p>
    <w:p w14:paraId="4D4D8ECD" w14:textId="27010948" w:rsidR="00FA6E8A" w:rsidRDefault="00A001A5">
      <w:pPr>
        <w:pStyle w:val="TOC2"/>
        <w:tabs>
          <w:tab w:val="left" w:pos="660"/>
          <w:tab w:val="right" w:leader="dot" w:pos="8630"/>
        </w:tabs>
        <w:rPr>
          <w:rFonts w:eastAsiaTheme="minorEastAsia" w:cstheme="minorBidi"/>
          <w:b w:val="0"/>
          <w:bCs w:val="0"/>
          <w:noProof/>
          <w:sz w:val="24"/>
          <w:szCs w:val="24"/>
          <w:lang w:val="en-US"/>
        </w:rPr>
      </w:pPr>
      <w:hyperlink w:anchor="_Toc14679542" w:history="1">
        <w:r w:rsidR="00FA6E8A" w:rsidRPr="00740FF6">
          <w:rPr>
            <w:rStyle w:val="Hyperlink"/>
            <w:noProof/>
          </w:rPr>
          <w:t>11</w:t>
        </w:r>
        <w:r w:rsidR="00FA6E8A">
          <w:rPr>
            <w:rFonts w:eastAsiaTheme="minorEastAsia" w:cstheme="minorBidi"/>
            <w:b w:val="0"/>
            <w:bCs w:val="0"/>
            <w:noProof/>
            <w:sz w:val="24"/>
            <w:szCs w:val="24"/>
            <w:lang w:val="en-US"/>
          </w:rPr>
          <w:tab/>
        </w:r>
        <w:r w:rsidR="00FA6E8A" w:rsidRPr="00740FF6">
          <w:rPr>
            <w:rStyle w:val="Hyperlink"/>
            <w:noProof/>
          </w:rPr>
          <w:t>REFERENCES</w:t>
        </w:r>
        <w:r w:rsidR="00FA6E8A">
          <w:rPr>
            <w:noProof/>
            <w:webHidden/>
          </w:rPr>
          <w:tab/>
        </w:r>
        <w:r w:rsidR="00FA6E8A">
          <w:rPr>
            <w:noProof/>
            <w:webHidden/>
          </w:rPr>
          <w:fldChar w:fldCharType="begin"/>
        </w:r>
        <w:r w:rsidR="00FA6E8A">
          <w:rPr>
            <w:noProof/>
            <w:webHidden/>
          </w:rPr>
          <w:instrText xml:space="preserve"> PAGEREF _Toc14679542 \h </w:instrText>
        </w:r>
        <w:r w:rsidR="00FA6E8A">
          <w:rPr>
            <w:noProof/>
            <w:webHidden/>
          </w:rPr>
        </w:r>
        <w:r w:rsidR="00FA6E8A">
          <w:rPr>
            <w:noProof/>
            <w:webHidden/>
          </w:rPr>
          <w:fldChar w:fldCharType="separate"/>
        </w:r>
        <w:r w:rsidR="00FA6E8A">
          <w:rPr>
            <w:noProof/>
            <w:webHidden/>
          </w:rPr>
          <w:t>12</w:t>
        </w:r>
        <w:r w:rsidR="00FA6E8A">
          <w:rPr>
            <w:noProof/>
            <w:webHidden/>
          </w:rPr>
          <w:fldChar w:fldCharType="end"/>
        </w:r>
      </w:hyperlink>
    </w:p>
    <w:p w14:paraId="336C25D7" w14:textId="0A4B30A0" w:rsidR="00FA6E8A" w:rsidRDefault="00A001A5">
      <w:pPr>
        <w:pStyle w:val="TOC2"/>
        <w:tabs>
          <w:tab w:val="left" w:pos="660"/>
          <w:tab w:val="right" w:leader="dot" w:pos="8630"/>
        </w:tabs>
        <w:rPr>
          <w:rFonts w:eastAsiaTheme="minorEastAsia" w:cstheme="minorBidi"/>
          <w:b w:val="0"/>
          <w:bCs w:val="0"/>
          <w:noProof/>
          <w:sz w:val="24"/>
          <w:szCs w:val="24"/>
          <w:lang w:val="en-US"/>
        </w:rPr>
      </w:pPr>
      <w:hyperlink w:anchor="_Toc14679543" w:history="1">
        <w:r w:rsidR="00FA6E8A" w:rsidRPr="00740FF6">
          <w:rPr>
            <w:rStyle w:val="Hyperlink"/>
            <w:noProof/>
          </w:rPr>
          <w:t>12</w:t>
        </w:r>
        <w:r w:rsidR="00FA6E8A">
          <w:rPr>
            <w:rFonts w:eastAsiaTheme="minorEastAsia" w:cstheme="minorBidi"/>
            <w:b w:val="0"/>
            <w:bCs w:val="0"/>
            <w:noProof/>
            <w:sz w:val="24"/>
            <w:szCs w:val="24"/>
            <w:lang w:val="en-US"/>
          </w:rPr>
          <w:tab/>
        </w:r>
        <w:r w:rsidR="00FA6E8A" w:rsidRPr="00740FF6">
          <w:rPr>
            <w:rStyle w:val="Hyperlink"/>
            <w:noProof/>
          </w:rPr>
          <w:t>PROJECT TEAM</w:t>
        </w:r>
        <w:r w:rsidR="00FA6E8A">
          <w:rPr>
            <w:noProof/>
            <w:webHidden/>
          </w:rPr>
          <w:tab/>
        </w:r>
        <w:r w:rsidR="00FA6E8A">
          <w:rPr>
            <w:noProof/>
            <w:webHidden/>
          </w:rPr>
          <w:fldChar w:fldCharType="begin"/>
        </w:r>
        <w:r w:rsidR="00FA6E8A">
          <w:rPr>
            <w:noProof/>
            <w:webHidden/>
          </w:rPr>
          <w:instrText xml:space="preserve"> PAGEREF _Toc14679543 \h </w:instrText>
        </w:r>
        <w:r w:rsidR="00FA6E8A">
          <w:rPr>
            <w:noProof/>
            <w:webHidden/>
          </w:rPr>
        </w:r>
        <w:r w:rsidR="00FA6E8A">
          <w:rPr>
            <w:noProof/>
            <w:webHidden/>
          </w:rPr>
          <w:fldChar w:fldCharType="separate"/>
        </w:r>
        <w:r w:rsidR="00FA6E8A">
          <w:rPr>
            <w:noProof/>
            <w:webHidden/>
          </w:rPr>
          <w:t>12</w:t>
        </w:r>
        <w:r w:rsidR="00FA6E8A">
          <w:rPr>
            <w:noProof/>
            <w:webHidden/>
          </w:rPr>
          <w:fldChar w:fldCharType="end"/>
        </w:r>
      </w:hyperlink>
    </w:p>
    <w:p w14:paraId="56F47B00" w14:textId="1DEDCEF3" w:rsidR="00FA6E8A" w:rsidRDefault="00A001A5">
      <w:pPr>
        <w:pStyle w:val="TOC2"/>
        <w:tabs>
          <w:tab w:val="right" w:leader="dot" w:pos="8630"/>
        </w:tabs>
        <w:rPr>
          <w:rFonts w:eastAsiaTheme="minorEastAsia" w:cstheme="minorBidi"/>
          <w:b w:val="0"/>
          <w:bCs w:val="0"/>
          <w:noProof/>
          <w:sz w:val="24"/>
          <w:szCs w:val="24"/>
          <w:lang w:val="en-US"/>
        </w:rPr>
      </w:pPr>
      <w:hyperlink w:anchor="_Toc14679544" w:history="1">
        <w:r w:rsidR="00FA6E8A" w:rsidRPr="00740FF6">
          <w:rPr>
            <w:rStyle w:val="Hyperlink"/>
            <w:noProof/>
          </w:rPr>
          <w:t>APPENDIX A</w:t>
        </w:r>
        <w:r w:rsidR="00FA6E8A">
          <w:rPr>
            <w:noProof/>
            <w:webHidden/>
          </w:rPr>
          <w:tab/>
        </w:r>
        <w:r w:rsidR="00FA6E8A">
          <w:rPr>
            <w:noProof/>
            <w:webHidden/>
          </w:rPr>
          <w:fldChar w:fldCharType="begin"/>
        </w:r>
        <w:r w:rsidR="00FA6E8A">
          <w:rPr>
            <w:noProof/>
            <w:webHidden/>
          </w:rPr>
          <w:instrText xml:space="preserve"> PAGEREF _Toc14679544 \h </w:instrText>
        </w:r>
        <w:r w:rsidR="00FA6E8A">
          <w:rPr>
            <w:noProof/>
            <w:webHidden/>
          </w:rPr>
        </w:r>
        <w:r w:rsidR="00FA6E8A">
          <w:rPr>
            <w:noProof/>
            <w:webHidden/>
          </w:rPr>
          <w:fldChar w:fldCharType="separate"/>
        </w:r>
        <w:r w:rsidR="00FA6E8A">
          <w:rPr>
            <w:noProof/>
            <w:webHidden/>
          </w:rPr>
          <w:t>13</w:t>
        </w:r>
        <w:r w:rsidR="00FA6E8A">
          <w:rPr>
            <w:noProof/>
            <w:webHidden/>
          </w:rPr>
          <w:fldChar w:fldCharType="end"/>
        </w:r>
      </w:hyperlink>
    </w:p>
    <w:p w14:paraId="17E29BEF" w14:textId="6D4335F0" w:rsidR="002505B3" w:rsidRDefault="00170D94">
      <w:pPr>
        <w:rPr>
          <w:rFonts w:ascii="Cambria" w:eastAsia="Cambria" w:hAnsi="Cambria" w:cstheme="majorHAnsi"/>
          <w:b/>
          <w:bCs/>
          <w:caps/>
          <w:color w:val="000000" w:themeColor="text1"/>
          <w:spacing w:val="-8"/>
          <w:w w:val="110"/>
          <w:sz w:val="36"/>
          <w:szCs w:val="36"/>
        </w:rPr>
      </w:pPr>
      <w:r>
        <w:rPr>
          <w:rFonts w:ascii="Cambria" w:eastAsia="Cambria" w:hAnsi="Cambria" w:cstheme="majorHAnsi"/>
          <w:b/>
          <w:bCs/>
          <w:caps/>
          <w:color w:val="000000" w:themeColor="text1"/>
          <w:spacing w:val="-8"/>
          <w:w w:val="110"/>
          <w:sz w:val="36"/>
          <w:szCs w:val="36"/>
        </w:rPr>
        <w:fldChar w:fldCharType="end"/>
      </w:r>
    </w:p>
    <w:p w14:paraId="3D3CC8B2" w14:textId="77777777" w:rsidR="002505B3" w:rsidRDefault="002505B3">
      <w:pPr>
        <w:spacing w:after="0"/>
        <w:rPr>
          <w:rFonts w:ascii="Cambria" w:eastAsia="Cambria" w:hAnsi="Cambria" w:cstheme="majorHAnsi"/>
          <w:b/>
          <w:bCs/>
          <w:caps/>
          <w:color w:val="000000" w:themeColor="text1"/>
          <w:spacing w:val="-8"/>
          <w:w w:val="110"/>
          <w:sz w:val="36"/>
          <w:szCs w:val="36"/>
        </w:rPr>
      </w:pPr>
      <w:r>
        <w:rPr>
          <w:rFonts w:ascii="Cambria" w:eastAsia="Cambria" w:hAnsi="Cambria" w:cstheme="majorHAnsi"/>
          <w:b/>
          <w:bCs/>
          <w:caps/>
          <w:color w:val="000000" w:themeColor="text1"/>
          <w:spacing w:val="-8"/>
          <w:w w:val="110"/>
          <w:sz w:val="36"/>
          <w:szCs w:val="36"/>
        </w:rPr>
        <w:br w:type="page"/>
      </w:r>
    </w:p>
    <w:p w14:paraId="79BB9CBB" w14:textId="20E1E768" w:rsidR="00DD0D1B" w:rsidRPr="002B5DA7" w:rsidRDefault="007876D8" w:rsidP="00A80810">
      <w:pPr>
        <w:pStyle w:val="Heading2"/>
      </w:pPr>
      <w:bookmarkStart w:id="0" w:name="_Toc535900221"/>
      <w:bookmarkStart w:id="1" w:name="_Toc535903618"/>
      <w:bookmarkStart w:id="2" w:name="_Toc535911055"/>
      <w:bookmarkStart w:id="3" w:name="_Toc535911086"/>
      <w:bookmarkStart w:id="4" w:name="_Toc14679518"/>
      <w:bookmarkEnd w:id="0"/>
      <w:bookmarkEnd w:id="1"/>
      <w:bookmarkEnd w:id="2"/>
      <w:bookmarkEnd w:id="3"/>
      <w:r>
        <w:lastRenderedPageBreak/>
        <w:t>INTRODUCTION</w:t>
      </w:r>
      <w:bookmarkEnd w:id="4"/>
    </w:p>
    <w:p w14:paraId="2D78B429" w14:textId="7D6089B0" w:rsidR="00DD0D1B" w:rsidRDefault="00DD0D1B">
      <w:pPr>
        <w:rPr>
          <w:lang w:val="en-US"/>
        </w:rPr>
      </w:pPr>
      <w:r w:rsidRPr="00CC19CE">
        <w:rPr>
          <w:lang w:val="en-US"/>
        </w:rPr>
        <w:t xml:space="preserve">Decision-makers in all segments of society require a clear understanding of the environment in which they operate if they are to develop products, services, and policies that benefit their varied constituencies. Market, opinion, and social research and data analytics (hereafter “research”) provides the data and insights needed for </w:t>
      </w:r>
      <w:r>
        <w:rPr>
          <w:lang w:val="en-US"/>
        </w:rPr>
        <w:t xml:space="preserve">this </w:t>
      </w:r>
      <w:r w:rsidR="005629F7">
        <w:rPr>
          <w:lang w:val="en-US"/>
        </w:rPr>
        <w:t>evidence</w:t>
      </w:r>
      <w:r w:rsidRPr="00CC19CE">
        <w:rPr>
          <w:lang w:val="en-US"/>
        </w:rPr>
        <w:t xml:space="preserve">-based decision-making by commercial organisations, governments, non-profit organisations, and the general public. </w:t>
      </w:r>
      <w:r w:rsidR="00CF027F">
        <w:rPr>
          <w:lang w:val="en-US"/>
        </w:rPr>
        <w:t>O</w:t>
      </w:r>
      <w:r w:rsidRPr="00CC19CE">
        <w:rPr>
          <w:lang w:val="en-US"/>
        </w:rPr>
        <w:t xml:space="preserve">ften </w:t>
      </w:r>
      <w:r>
        <w:rPr>
          <w:lang w:val="en-US"/>
        </w:rPr>
        <w:t xml:space="preserve">this requires the </w:t>
      </w:r>
      <w:r w:rsidR="00EC0BE1">
        <w:rPr>
          <w:lang w:val="en-US"/>
        </w:rPr>
        <w:t>collection</w:t>
      </w:r>
      <w:r w:rsidR="00EC0BE1" w:rsidRPr="00CC19CE">
        <w:rPr>
          <w:lang w:val="en-US"/>
        </w:rPr>
        <w:t xml:space="preserve"> </w:t>
      </w:r>
      <w:r w:rsidRPr="00CC19CE">
        <w:rPr>
          <w:lang w:val="en-US"/>
        </w:rPr>
        <w:t xml:space="preserve">and </w:t>
      </w:r>
      <w:r>
        <w:rPr>
          <w:lang w:val="en-US"/>
        </w:rPr>
        <w:t xml:space="preserve">processing of </w:t>
      </w:r>
      <w:r w:rsidRPr="00CC19CE">
        <w:rPr>
          <w:lang w:val="en-US"/>
        </w:rPr>
        <w:t>substantial amounts</w:t>
      </w:r>
      <w:r w:rsidR="000A3962">
        <w:rPr>
          <w:lang w:val="en-US"/>
        </w:rPr>
        <w:t xml:space="preserve"> of data </w:t>
      </w:r>
      <w:r w:rsidR="005629F7">
        <w:rPr>
          <w:lang w:val="en-US"/>
        </w:rPr>
        <w:t xml:space="preserve">that </w:t>
      </w:r>
      <w:r w:rsidR="000A3962">
        <w:rPr>
          <w:lang w:val="en-US"/>
        </w:rPr>
        <w:t>can include</w:t>
      </w:r>
      <w:r w:rsidR="005629F7">
        <w:rPr>
          <w:lang w:val="en-US"/>
        </w:rPr>
        <w:t xml:space="preserve"> </w:t>
      </w:r>
      <w:r w:rsidRPr="00CC19CE">
        <w:rPr>
          <w:lang w:val="en-US"/>
        </w:rPr>
        <w:t>personal data. In doing so</w:t>
      </w:r>
      <w:r w:rsidR="00233F1A">
        <w:rPr>
          <w:lang w:val="en-US"/>
        </w:rPr>
        <w:t>,</w:t>
      </w:r>
      <w:r w:rsidRPr="00CC19CE">
        <w:rPr>
          <w:lang w:val="en-US"/>
        </w:rPr>
        <w:t xml:space="preserve"> </w:t>
      </w:r>
      <w:r>
        <w:rPr>
          <w:lang w:val="en-US"/>
        </w:rPr>
        <w:t>researchers</w:t>
      </w:r>
      <w:r w:rsidR="00DB7B7A">
        <w:rPr>
          <w:lang w:val="en-US"/>
        </w:rPr>
        <w:t xml:space="preserve"> and clients alike</w:t>
      </w:r>
      <w:r w:rsidRPr="00CC19CE">
        <w:rPr>
          <w:lang w:val="en-US"/>
        </w:rPr>
        <w:t xml:space="preserve"> </w:t>
      </w:r>
      <w:r w:rsidR="00BE3AD5" w:rsidRPr="00BE3AD5">
        <w:t xml:space="preserve">have </w:t>
      </w:r>
      <w:r w:rsidR="00EC0BE1">
        <w:t>a duty of care to those individuals</w:t>
      </w:r>
      <w:r w:rsidR="0062362F">
        <w:t xml:space="preserve"> (hereafter “data subjects”)</w:t>
      </w:r>
      <w:r w:rsidR="00EC0BE1">
        <w:t xml:space="preserve"> whose </w:t>
      </w:r>
      <w:r w:rsidR="00D36AC7">
        <w:t xml:space="preserve">personal </w:t>
      </w:r>
      <w:r w:rsidR="00EC0BE1">
        <w:t>data we collect and process to protect</w:t>
      </w:r>
      <w:r>
        <w:rPr>
          <w:lang w:val="en-US"/>
        </w:rPr>
        <w:t xml:space="preserve"> </w:t>
      </w:r>
      <w:r w:rsidR="00EC0BE1">
        <w:rPr>
          <w:lang w:val="en-US"/>
        </w:rPr>
        <w:t xml:space="preserve">their </w:t>
      </w:r>
      <w:r w:rsidR="00233F1A">
        <w:rPr>
          <w:lang w:val="en-US"/>
        </w:rPr>
        <w:t>personal</w:t>
      </w:r>
      <w:r w:rsidR="00F225F5">
        <w:rPr>
          <w:lang w:val="en-US"/>
        </w:rPr>
        <w:t xml:space="preserve"> data and</w:t>
      </w:r>
      <w:r>
        <w:rPr>
          <w:lang w:val="en-US"/>
        </w:rPr>
        <w:t xml:space="preserve"> </w:t>
      </w:r>
      <w:r w:rsidR="00EC0BE1">
        <w:rPr>
          <w:lang w:val="en-US"/>
        </w:rPr>
        <w:t xml:space="preserve">their </w:t>
      </w:r>
      <w:r>
        <w:rPr>
          <w:lang w:val="en-US"/>
        </w:rPr>
        <w:t>privacy</w:t>
      </w:r>
      <w:r w:rsidR="00DB7B7A">
        <w:rPr>
          <w:lang w:val="en-US"/>
        </w:rPr>
        <w:t>, ensuring that</w:t>
      </w:r>
      <w:r w:rsidRPr="00CC19CE">
        <w:rPr>
          <w:lang w:val="en-US"/>
        </w:rPr>
        <w:t xml:space="preserve"> that </w:t>
      </w:r>
      <w:r w:rsidR="00233F1A">
        <w:rPr>
          <w:lang w:val="en-US"/>
        </w:rPr>
        <w:t>they</w:t>
      </w:r>
      <w:r w:rsidRPr="00CC19CE">
        <w:rPr>
          <w:lang w:val="en-US"/>
        </w:rPr>
        <w:t xml:space="preserve"> do not experience adverse consequences or harms as a result of</w:t>
      </w:r>
      <w:r>
        <w:rPr>
          <w:lang w:val="en-US"/>
        </w:rPr>
        <w:t xml:space="preserve"> having participated in</w:t>
      </w:r>
      <w:r w:rsidRPr="00CC19CE">
        <w:rPr>
          <w:lang w:val="en-US"/>
        </w:rPr>
        <w:t xml:space="preserve"> research. </w:t>
      </w:r>
      <w:r w:rsidR="004A7C49">
        <w:rPr>
          <w:lang w:val="en-US"/>
        </w:rPr>
        <w:t>The same protections apply when collecting data from companies and organisations of all kinds.</w:t>
      </w:r>
    </w:p>
    <w:p w14:paraId="0AA4570C" w14:textId="1125EEB1" w:rsidR="00DD0D1B" w:rsidRPr="00CC19CE" w:rsidRDefault="00DD0D1B">
      <w:pPr>
        <w:rPr>
          <w:lang w:val="en-US"/>
        </w:rPr>
      </w:pPr>
      <w:r>
        <w:rPr>
          <w:lang w:val="en-US"/>
        </w:rPr>
        <w:t>At the same time, researchers have an ethical responsibility to decision-makers</w:t>
      </w:r>
      <w:r w:rsidR="00233F1A">
        <w:rPr>
          <w:lang w:val="en-US"/>
        </w:rPr>
        <w:t xml:space="preserve"> and other data users</w:t>
      </w:r>
      <w:r>
        <w:rPr>
          <w:lang w:val="en-US"/>
        </w:rPr>
        <w:t xml:space="preserve"> to be open and fully transparent about the specifics of the data collection and analysis. Such transparency is the only way for users of the research to judge its quality and determine whether it is fit to purpose.</w:t>
      </w:r>
    </w:p>
    <w:p w14:paraId="5DAC2C24" w14:textId="343BD01D" w:rsidR="00DD0D1B" w:rsidRPr="001D36AD" w:rsidRDefault="007876D8" w:rsidP="00A80810">
      <w:pPr>
        <w:pStyle w:val="Heading2"/>
      </w:pPr>
      <w:bookmarkStart w:id="5" w:name="_Toc14679519"/>
      <w:r>
        <w:t>PURPOSE AND SCOPE</w:t>
      </w:r>
      <w:bookmarkEnd w:id="5"/>
    </w:p>
    <w:p w14:paraId="3EC63F03" w14:textId="22AF277F" w:rsidR="007E3E4E" w:rsidRDefault="00DD0D1B">
      <w:pPr>
        <w:rPr>
          <w:lang w:val="en-US"/>
        </w:rPr>
      </w:pPr>
      <w:r w:rsidRPr="00CC19CE">
        <w:rPr>
          <w:lang w:val="en-US"/>
        </w:rPr>
        <w:t>Th</w:t>
      </w:r>
      <w:r>
        <w:rPr>
          <w:lang w:val="en-US"/>
        </w:rPr>
        <w:t xml:space="preserve">is guideline describes the ethical responsibilities of researchers when engaged in </w:t>
      </w:r>
      <w:r w:rsidRPr="00B60D55">
        <w:rPr>
          <w:i/>
          <w:lang w:val="en-US"/>
        </w:rPr>
        <w:t>primary research</w:t>
      </w:r>
      <w:r>
        <w:rPr>
          <w:lang w:val="en-US"/>
        </w:rPr>
        <w:t>, that is, when collecting data</w:t>
      </w:r>
      <w:r w:rsidRPr="00B60D55">
        <w:rPr>
          <w:lang w:val="en-US"/>
        </w:rPr>
        <w:t xml:space="preserve"> from or about a</w:t>
      </w:r>
      <w:r>
        <w:rPr>
          <w:lang w:val="en-US"/>
        </w:rPr>
        <w:t xml:space="preserve"> </w:t>
      </w:r>
      <w:r w:rsidR="0062362F">
        <w:rPr>
          <w:lang w:val="en-US"/>
        </w:rPr>
        <w:t xml:space="preserve">data subject </w:t>
      </w:r>
      <w:r w:rsidRPr="00B60D55">
        <w:rPr>
          <w:lang w:val="en-US"/>
        </w:rPr>
        <w:t>for the purpose of research.</w:t>
      </w:r>
      <w:r>
        <w:rPr>
          <w:lang w:val="en-US"/>
        </w:rPr>
        <w:t xml:space="preserve"> It includes </w:t>
      </w:r>
      <w:r w:rsidR="00F225F5">
        <w:rPr>
          <w:lang w:val="en-US"/>
        </w:rPr>
        <w:t xml:space="preserve">quantitative and qualitative </w:t>
      </w:r>
      <w:r>
        <w:rPr>
          <w:lang w:val="en-US"/>
        </w:rPr>
        <w:t xml:space="preserve">methods that involve direct questioning of </w:t>
      </w:r>
      <w:r w:rsidR="0062362F">
        <w:rPr>
          <w:lang w:val="en-US"/>
        </w:rPr>
        <w:t>data subject</w:t>
      </w:r>
      <w:r>
        <w:rPr>
          <w:lang w:val="en-US"/>
        </w:rPr>
        <w:t xml:space="preserve">s, but also methods </w:t>
      </w:r>
      <w:r w:rsidR="00233F1A">
        <w:rPr>
          <w:lang w:val="en-US"/>
        </w:rPr>
        <w:t>of</w:t>
      </w:r>
      <w:r>
        <w:rPr>
          <w:lang w:val="en-US"/>
        </w:rPr>
        <w:t xml:space="preserve"> </w:t>
      </w:r>
      <w:r w:rsidR="00007494">
        <w:rPr>
          <w:lang w:val="en-US"/>
        </w:rPr>
        <w:t xml:space="preserve">passive data collection in which the researcher </w:t>
      </w:r>
      <w:r w:rsidR="00007494" w:rsidRPr="00007494">
        <w:rPr>
          <w:lang w:val="en-US"/>
        </w:rPr>
        <w:t>observ</w:t>
      </w:r>
      <w:r w:rsidR="00007494">
        <w:rPr>
          <w:lang w:val="en-US"/>
        </w:rPr>
        <w:t>es</w:t>
      </w:r>
      <w:r w:rsidR="00007494" w:rsidRPr="00007494">
        <w:rPr>
          <w:lang w:val="en-US"/>
        </w:rPr>
        <w:t>, measur</w:t>
      </w:r>
      <w:r w:rsidR="00007494">
        <w:rPr>
          <w:lang w:val="en-US"/>
        </w:rPr>
        <w:t>es</w:t>
      </w:r>
      <w:r w:rsidR="00007494" w:rsidRPr="00007494">
        <w:rPr>
          <w:lang w:val="en-US"/>
        </w:rPr>
        <w:t xml:space="preserve"> or record</w:t>
      </w:r>
      <w:r w:rsidR="00007494">
        <w:rPr>
          <w:lang w:val="en-US"/>
        </w:rPr>
        <w:t>s</w:t>
      </w:r>
      <w:r w:rsidR="00007494" w:rsidRPr="00007494">
        <w:rPr>
          <w:lang w:val="en-US"/>
        </w:rPr>
        <w:t xml:space="preserve"> an individual’s actions or behaviour</w:t>
      </w:r>
      <w:r>
        <w:rPr>
          <w:lang w:val="en-US"/>
        </w:rPr>
        <w:t xml:space="preserve">. In all cases the key distinguishing features of primary research are (a) some </w:t>
      </w:r>
      <w:r w:rsidR="00726D66">
        <w:rPr>
          <w:lang w:val="en-US"/>
        </w:rPr>
        <w:t xml:space="preserve">direct and active </w:t>
      </w:r>
      <w:r>
        <w:rPr>
          <w:lang w:val="en-US"/>
        </w:rPr>
        <w:t xml:space="preserve">interaction with the </w:t>
      </w:r>
      <w:r w:rsidR="0062362F">
        <w:rPr>
          <w:lang w:val="en-US"/>
        </w:rPr>
        <w:t>data subject</w:t>
      </w:r>
      <w:r>
        <w:rPr>
          <w:lang w:val="en-US"/>
        </w:rPr>
        <w:t xml:space="preserve"> (such as to gain consent) and (b) the primary purpose being research.</w:t>
      </w:r>
      <w:r w:rsidRPr="008E4D88">
        <w:rPr>
          <w:lang w:val="en-US"/>
        </w:rPr>
        <w:t xml:space="preserve"> </w:t>
      </w:r>
      <w:r w:rsidR="00007494">
        <w:rPr>
          <w:lang w:val="en-US"/>
        </w:rPr>
        <w:t>Methodologies include</w:t>
      </w:r>
      <w:r w:rsidR="007E3E4E">
        <w:rPr>
          <w:lang w:val="en-US"/>
        </w:rPr>
        <w:t>d</w:t>
      </w:r>
      <w:r w:rsidR="00007494">
        <w:rPr>
          <w:lang w:val="en-US"/>
        </w:rPr>
        <w:t xml:space="preserve"> but are not limited to surveys, focus groups, </w:t>
      </w:r>
      <w:r w:rsidR="00C851A0">
        <w:rPr>
          <w:lang w:val="en-US"/>
        </w:rPr>
        <w:t xml:space="preserve">in-depth interviews, </w:t>
      </w:r>
      <w:r w:rsidR="00007494">
        <w:rPr>
          <w:lang w:val="en-US"/>
        </w:rPr>
        <w:t>ethnographic studies</w:t>
      </w:r>
      <w:r w:rsidR="0027117B">
        <w:rPr>
          <w:lang w:val="en-US"/>
        </w:rPr>
        <w:t xml:space="preserve"> and </w:t>
      </w:r>
      <w:r w:rsidR="007E3E4E">
        <w:rPr>
          <w:lang w:val="en-US"/>
        </w:rPr>
        <w:t xml:space="preserve">some forms of observational research, including </w:t>
      </w:r>
      <w:r w:rsidR="00072B83">
        <w:rPr>
          <w:lang w:val="en-US"/>
        </w:rPr>
        <w:t>mystery shopping</w:t>
      </w:r>
      <w:r w:rsidR="007E3E4E">
        <w:rPr>
          <w:lang w:val="en-US"/>
        </w:rPr>
        <w:t>.</w:t>
      </w:r>
    </w:p>
    <w:p w14:paraId="59DDA169" w14:textId="4F333FA7" w:rsidR="00A73832" w:rsidRDefault="00A73832">
      <w:pPr>
        <w:rPr>
          <w:lang w:val="en-US"/>
        </w:rPr>
      </w:pPr>
      <w:r>
        <w:rPr>
          <w:lang w:val="en-US"/>
        </w:rPr>
        <w:t>It also is meant to provide guidance for those who commission research to ensure that they are fully aware of their responsibilities and to set expectations about what is and is not possible given established ethical and legal requirements.</w:t>
      </w:r>
    </w:p>
    <w:p w14:paraId="4319FCA9" w14:textId="7893BBB8" w:rsidR="00365163" w:rsidRDefault="00DD0D1B">
      <w:pPr>
        <w:rPr>
          <w:lang w:val="en-US"/>
        </w:rPr>
      </w:pPr>
      <w:r w:rsidRPr="00CC19CE">
        <w:rPr>
          <w:lang w:val="en-US"/>
        </w:rPr>
        <w:t xml:space="preserve">This </w:t>
      </w:r>
      <w:r w:rsidR="00365163">
        <w:rPr>
          <w:lang w:val="en-US"/>
        </w:rPr>
        <w:t>guideline</w:t>
      </w:r>
      <w:r w:rsidR="00365163" w:rsidRPr="00CC19CE">
        <w:rPr>
          <w:lang w:val="en-US"/>
        </w:rPr>
        <w:t xml:space="preserve"> </w:t>
      </w:r>
      <w:r w:rsidRPr="00CC19CE">
        <w:rPr>
          <w:lang w:val="en-US"/>
        </w:rPr>
        <w:t>is not intended to substitute for a thorough reading and understanding of a researcher’s responsibilities under the</w:t>
      </w:r>
      <w:r w:rsidRPr="00CC19CE">
        <w:rPr>
          <w:u w:val="single"/>
          <w:lang w:val="en-US"/>
        </w:rPr>
        <w:t xml:space="preserve"> </w:t>
      </w:r>
      <w:hyperlink r:id="rId9" w:history="1">
        <w:r w:rsidRPr="00CC19CE">
          <w:rPr>
            <w:rStyle w:val="Hyperlink"/>
            <w:lang w:val="en-US"/>
          </w:rPr>
          <w:t>ICC/ESOMAR International Code on Market, Opinion, and Social Research and Data Analytics</w:t>
        </w:r>
      </w:hyperlink>
      <w:r w:rsidRPr="00CC19CE">
        <w:rPr>
          <w:lang w:val="en-US"/>
        </w:rPr>
        <w:t xml:space="preserve"> or the individual codes of the 45 associations that comprise the</w:t>
      </w:r>
      <w:r w:rsidRPr="00CC19CE">
        <w:rPr>
          <w:u w:val="single"/>
          <w:lang w:val="en-US"/>
        </w:rPr>
        <w:t xml:space="preserve"> </w:t>
      </w:r>
      <w:hyperlink r:id="rId10" w:history="1">
        <w:r w:rsidRPr="00CC19CE">
          <w:rPr>
            <w:rStyle w:val="Hyperlink"/>
            <w:lang w:val="en-US"/>
          </w:rPr>
          <w:t>G</w:t>
        </w:r>
        <w:r w:rsidR="00C851A0">
          <w:rPr>
            <w:rStyle w:val="Hyperlink"/>
            <w:lang w:val="en-US"/>
          </w:rPr>
          <w:t xml:space="preserve">lobal </w:t>
        </w:r>
        <w:r w:rsidRPr="00CC19CE">
          <w:rPr>
            <w:rStyle w:val="Hyperlink"/>
            <w:lang w:val="en-US"/>
          </w:rPr>
          <w:t>R</w:t>
        </w:r>
        <w:r w:rsidR="00C851A0">
          <w:rPr>
            <w:rStyle w:val="Hyperlink"/>
            <w:lang w:val="en-US"/>
          </w:rPr>
          <w:t xml:space="preserve">esearch </w:t>
        </w:r>
        <w:r w:rsidRPr="00CC19CE">
          <w:rPr>
            <w:rStyle w:val="Hyperlink"/>
            <w:lang w:val="en-US"/>
          </w:rPr>
          <w:t>B</w:t>
        </w:r>
        <w:r w:rsidR="00C851A0">
          <w:rPr>
            <w:rStyle w:val="Hyperlink"/>
            <w:lang w:val="en-US"/>
          </w:rPr>
          <w:t xml:space="preserve">usiness </w:t>
        </w:r>
        <w:r w:rsidRPr="00CC19CE">
          <w:rPr>
            <w:rStyle w:val="Hyperlink"/>
            <w:lang w:val="en-US"/>
          </w:rPr>
          <w:t>N</w:t>
        </w:r>
      </w:hyperlink>
      <w:r w:rsidR="00C851A0">
        <w:rPr>
          <w:rStyle w:val="Hyperlink"/>
          <w:lang w:val="en-US"/>
        </w:rPr>
        <w:t>etwork</w:t>
      </w:r>
      <w:r w:rsidR="00C20EAD">
        <w:rPr>
          <w:rStyle w:val="Hyperlink"/>
          <w:lang w:val="en-US"/>
        </w:rPr>
        <w:t xml:space="preserve"> (GRBN)</w:t>
      </w:r>
      <w:r w:rsidRPr="00CC19CE">
        <w:rPr>
          <w:u w:val="single"/>
          <w:lang w:val="en-US"/>
        </w:rPr>
        <w:t>.</w:t>
      </w:r>
      <w:r w:rsidRPr="00CC19CE">
        <w:rPr>
          <w:lang w:val="en-US"/>
        </w:rPr>
        <w:t xml:space="preserve"> Rather, it is intended to be an interpretation of the foundational principles of those codes in the context of research where individuals share data or information in any setting or in any form. </w:t>
      </w:r>
      <w:r w:rsidR="00C03A6E">
        <w:rPr>
          <w:lang w:val="en-US"/>
        </w:rPr>
        <w:t xml:space="preserve">Nor does </w:t>
      </w:r>
      <w:proofErr w:type="gramStart"/>
      <w:r w:rsidR="00C03A6E">
        <w:rPr>
          <w:lang w:val="en-US"/>
        </w:rPr>
        <w:t>it</w:t>
      </w:r>
      <w:proofErr w:type="gramEnd"/>
      <w:r w:rsidR="00C03A6E">
        <w:rPr>
          <w:lang w:val="en-US"/>
        </w:rPr>
        <w:t xml:space="preserve"> free researchers from their responsibility to be aware of and comply </w:t>
      </w:r>
      <w:r w:rsidR="00F6579E">
        <w:t>with all</w:t>
      </w:r>
      <w:r w:rsidR="00C03A6E">
        <w:t xml:space="preserve"> national laws, self-regulatory codes, and cultural practices in the jurisdictions where they collect or process data. </w:t>
      </w:r>
      <w:r w:rsidR="00C03A6E">
        <w:rPr>
          <w:lang w:val="en-US"/>
        </w:rPr>
        <w:t xml:space="preserve"> </w:t>
      </w:r>
    </w:p>
    <w:p w14:paraId="6DF04B5C" w14:textId="77777777" w:rsidR="005D1525" w:rsidRPr="005D1525" w:rsidRDefault="005D1525" w:rsidP="005D1525">
      <w:pPr>
        <w:rPr>
          <w:lang w:val="en-US"/>
        </w:rPr>
      </w:pPr>
      <w:r w:rsidRPr="005D1525">
        <w:rPr>
          <w:lang w:val="en-US"/>
        </w:rPr>
        <w:t xml:space="preserve">Throughout this document the word “must” is used to identify mandatory requirements. We use the word “must” when describing a principle or practice that researchers are obliged to follow. The word “should” </w:t>
      </w:r>
      <w:proofErr w:type="gramStart"/>
      <w:r w:rsidRPr="005D1525">
        <w:rPr>
          <w:lang w:val="en-US"/>
        </w:rPr>
        <w:t>is</w:t>
      </w:r>
      <w:proofErr w:type="gramEnd"/>
      <w:r w:rsidRPr="005D1525">
        <w:rPr>
          <w:lang w:val="en-US"/>
        </w:rPr>
        <w:t xml:space="preserve"> used when describing implementation. This usage is meant to </w:t>
      </w:r>
      <w:proofErr w:type="spellStart"/>
      <w:r w:rsidRPr="005D1525">
        <w:rPr>
          <w:lang w:val="en-US"/>
        </w:rPr>
        <w:t>recognise</w:t>
      </w:r>
      <w:proofErr w:type="spellEnd"/>
      <w:r w:rsidRPr="005D1525">
        <w:rPr>
          <w:lang w:val="en-US"/>
        </w:rPr>
        <w:t xml:space="preserve"> that researchers may choose to implement a principle or practice in different ways depending on the design of their research.</w:t>
      </w:r>
    </w:p>
    <w:p w14:paraId="569568A5" w14:textId="77777777" w:rsidR="005D1525" w:rsidRDefault="005D1525">
      <w:pPr>
        <w:rPr>
          <w:lang w:val="en-US"/>
        </w:rPr>
      </w:pPr>
    </w:p>
    <w:p w14:paraId="3FBF509F" w14:textId="122912CA" w:rsidR="00DD0D1B" w:rsidRPr="000A26CD" w:rsidRDefault="007876D8" w:rsidP="00A80810">
      <w:pPr>
        <w:pStyle w:val="Heading2"/>
      </w:pPr>
      <w:bookmarkStart w:id="6" w:name="_Toc14679520"/>
      <w:r>
        <w:lastRenderedPageBreak/>
        <w:t>DEFINITIONS</w:t>
      </w:r>
      <w:bookmarkEnd w:id="6"/>
      <w:r w:rsidR="00007494" w:rsidRPr="000A26CD">
        <w:t xml:space="preserve"> </w:t>
      </w:r>
    </w:p>
    <w:p w14:paraId="2984A7A6" w14:textId="77777777" w:rsidR="00DD0D1B" w:rsidRPr="00043610" w:rsidRDefault="00DD0D1B">
      <w:pPr>
        <w:rPr>
          <w:b/>
          <w:lang w:val="en-US"/>
        </w:rPr>
      </w:pPr>
      <w:r w:rsidRPr="00043610">
        <w:rPr>
          <w:lang w:val="en-US"/>
        </w:rPr>
        <w:t>For the purpose of this document these terms have the following specific meanings:</w:t>
      </w:r>
    </w:p>
    <w:p w14:paraId="26C60FFF" w14:textId="29AC7289" w:rsidR="00A73832" w:rsidRDefault="00A73832">
      <w:pPr>
        <w:rPr>
          <w:b/>
          <w:lang w:val="en-US"/>
        </w:rPr>
      </w:pPr>
      <w:r w:rsidRPr="00A73832">
        <w:rPr>
          <w:b/>
          <w:lang w:val="en-US"/>
        </w:rPr>
        <w:t xml:space="preserve">Children </w:t>
      </w:r>
      <w:r w:rsidRPr="00A73832">
        <w:rPr>
          <w:lang w:val="en-US"/>
        </w:rPr>
        <w:t>means individuals for whom permission to participate in research must be obtained from a parent, legal guardian, or responsible adult. Definitions of the age of a child vary substantially and are set by national laws and self-regulatory codes. In the absence of a national definition, a child is defined as being 12 and under and a “young person” as aged 13 to 17.</w:t>
      </w:r>
    </w:p>
    <w:p w14:paraId="61205482" w14:textId="30256CA7" w:rsidR="00DD0D1B" w:rsidRPr="00043610" w:rsidRDefault="00DD0D1B">
      <w:pPr>
        <w:rPr>
          <w:b/>
          <w:lang w:val="en-US"/>
        </w:rPr>
      </w:pPr>
      <w:r w:rsidRPr="00043610">
        <w:rPr>
          <w:b/>
          <w:lang w:val="en-US"/>
        </w:rPr>
        <w:t xml:space="preserve">Client </w:t>
      </w:r>
      <w:r w:rsidRPr="00043610">
        <w:rPr>
          <w:lang w:val="en-US"/>
        </w:rPr>
        <w:t>means any individual or organisation that requests, commissions, or subscribes to all or any part of a research project.</w:t>
      </w:r>
    </w:p>
    <w:p w14:paraId="3056EAD3" w14:textId="263BB1EE" w:rsidR="00DD0D1B" w:rsidRPr="00043610" w:rsidRDefault="00DD0D1B">
      <w:pPr>
        <w:rPr>
          <w:lang w:val="en-US"/>
        </w:rPr>
      </w:pPr>
      <w:r w:rsidRPr="00043610">
        <w:rPr>
          <w:b/>
          <w:lang w:val="en-US"/>
        </w:rPr>
        <w:t xml:space="preserve">Consent </w:t>
      </w:r>
      <w:r w:rsidRPr="00043610">
        <w:rPr>
          <w:lang w:val="en-US"/>
        </w:rPr>
        <w:t>means freely given and informed indication of agreement by a person to the collection and processing of his/her personal data.</w:t>
      </w:r>
    </w:p>
    <w:p w14:paraId="117B7433" w14:textId="77777777" w:rsidR="00DD0D1B" w:rsidRPr="00043610" w:rsidRDefault="00DD0D1B">
      <w:pPr>
        <w:rPr>
          <w:b/>
          <w:lang w:val="en-US"/>
        </w:rPr>
      </w:pPr>
      <w:r w:rsidRPr="00043610">
        <w:rPr>
          <w:b/>
          <w:bCs/>
          <w:lang w:val="en-US"/>
        </w:rPr>
        <w:t>Data analytics</w:t>
      </w:r>
      <w:r w:rsidRPr="00043610">
        <w:rPr>
          <w:lang w:val="en-US"/>
        </w:rPr>
        <w:t xml:space="preserve"> means the process of examining data sets to uncover hidden patterns, unknown correlations, trends, preferences, and other useful information for research purposes.</w:t>
      </w:r>
    </w:p>
    <w:p w14:paraId="4825904F" w14:textId="77777777" w:rsidR="00DD0D1B" w:rsidRPr="00043610" w:rsidRDefault="00DD0D1B">
      <w:pPr>
        <w:rPr>
          <w:b/>
          <w:lang w:val="en-US"/>
        </w:rPr>
      </w:pPr>
      <w:r w:rsidRPr="00043610">
        <w:rPr>
          <w:b/>
          <w:lang w:val="en-US"/>
        </w:rPr>
        <w:t xml:space="preserve">Data subject </w:t>
      </w:r>
      <w:r w:rsidRPr="00043610">
        <w:rPr>
          <w:lang w:val="en-US"/>
        </w:rPr>
        <w:t>means any individual whose personal data is used in research.</w:t>
      </w:r>
    </w:p>
    <w:p w14:paraId="641E00FC" w14:textId="77777777" w:rsidR="00DD0D1B" w:rsidRPr="00043610" w:rsidRDefault="00DD0D1B">
      <w:pPr>
        <w:rPr>
          <w:b/>
          <w:lang w:val="en-US"/>
        </w:rPr>
      </w:pPr>
      <w:r w:rsidRPr="00043610">
        <w:rPr>
          <w:b/>
          <w:lang w:val="en-US"/>
        </w:rPr>
        <w:t xml:space="preserve">Harm </w:t>
      </w:r>
      <w:r w:rsidRPr="00043610">
        <w:rPr>
          <w:lang w:val="en-US"/>
        </w:rPr>
        <w:t>means tangible and material harm (such as physical injury or financial loss), intangible or moral harm (such as damage to reputation or goodwill), or excessive intrusion into private life, including unsolicited personally-targeted marketing messages).</w:t>
      </w:r>
    </w:p>
    <w:p w14:paraId="6E18BF07" w14:textId="77777777" w:rsidR="00DD0D1B" w:rsidRPr="00043610" w:rsidRDefault="00DD0D1B">
      <w:pPr>
        <w:rPr>
          <w:lang w:val="en-US"/>
        </w:rPr>
      </w:pPr>
      <w:r w:rsidRPr="00043610">
        <w:rPr>
          <w:b/>
          <w:lang w:val="en-US"/>
        </w:rPr>
        <w:t>Mystery shopping</w:t>
      </w:r>
      <w:r w:rsidRPr="00043610">
        <w:rPr>
          <w:lang w:val="en-US"/>
        </w:rPr>
        <w:t xml:space="preserve"> means the use of data collectors trained to observe, experience, and measure a customer service process by acting as a customer or prospective customer and undertaking a series of pre-determined tasks to assess performance against service </w:t>
      </w:r>
      <w:r w:rsidRPr="00043610">
        <w:rPr>
          <w:iCs/>
          <w:lang w:val="en-US"/>
        </w:rPr>
        <w:t>quality benchmarks, or to gather information about competitor offerings</w:t>
      </w:r>
      <w:r w:rsidRPr="00043610">
        <w:rPr>
          <w:lang w:val="en-US"/>
        </w:rPr>
        <w:t>.</w:t>
      </w:r>
    </w:p>
    <w:p w14:paraId="5D123172" w14:textId="3D964C75" w:rsidR="00DD0D1B" w:rsidRPr="00043610" w:rsidRDefault="00DD0D1B" w:rsidP="00E97D60">
      <w:pPr>
        <w:rPr>
          <w:lang w:val="en-US"/>
        </w:rPr>
      </w:pPr>
      <w:r w:rsidRPr="00043610">
        <w:rPr>
          <w:b/>
          <w:lang w:val="en-US"/>
        </w:rPr>
        <w:t xml:space="preserve">Non-research activity </w:t>
      </w:r>
      <w:r w:rsidR="00E97D60" w:rsidRPr="00043610">
        <w:rPr>
          <w:lang w:val="en-US"/>
        </w:rPr>
        <w:t>means tak</w:t>
      </w:r>
      <w:r w:rsidR="00E97D60">
        <w:rPr>
          <w:lang w:val="en-US"/>
        </w:rPr>
        <w:t xml:space="preserve">ing </w:t>
      </w:r>
      <w:r w:rsidR="00E97D60" w:rsidRPr="00043610">
        <w:rPr>
          <w:lang w:val="en-US"/>
        </w:rPr>
        <w:t xml:space="preserve">direct action toward </w:t>
      </w:r>
      <w:r w:rsidR="00E97D60">
        <w:rPr>
          <w:lang w:val="en-US"/>
        </w:rPr>
        <w:t>an</w:t>
      </w:r>
      <w:r w:rsidR="00E97D60" w:rsidRPr="00043610">
        <w:rPr>
          <w:lang w:val="en-US"/>
        </w:rPr>
        <w:t xml:space="preserve"> individual whose data </w:t>
      </w:r>
      <w:r w:rsidR="00E97D60">
        <w:rPr>
          <w:lang w:val="en-US"/>
        </w:rPr>
        <w:t>was</w:t>
      </w:r>
      <w:r w:rsidR="00E97D60" w:rsidRPr="00043610">
        <w:rPr>
          <w:lang w:val="en-US"/>
        </w:rPr>
        <w:t xml:space="preserve"> collected or analysed</w:t>
      </w:r>
      <w:r w:rsidR="00E97D60">
        <w:rPr>
          <w:lang w:val="en-US"/>
        </w:rPr>
        <w:t xml:space="preserve"> with the intent </w:t>
      </w:r>
      <w:r w:rsidR="00E97D60" w:rsidRPr="00043610">
        <w:rPr>
          <w:lang w:val="en-US"/>
        </w:rPr>
        <w:t>to change the attitudes, opinions, or actions of th</w:t>
      </w:r>
      <w:r w:rsidR="00E97D60">
        <w:rPr>
          <w:lang w:val="en-US"/>
        </w:rPr>
        <w:t>at</w:t>
      </w:r>
      <w:r w:rsidR="00E97D60" w:rsidRPr="00043610">
        <w:rPr>
          <w:lang w:val="en-US"/>
        </w:rPr>
        <w:t xml:space="preserve"> individ</w:t>
      </w:r>
      <w:r w:rsidR="00E97D60">
        <w:rPr>
          <w:lang w:val="en-US"/>
        </w:rPr>
        <w:t>ual</w:t>
      </w:r>
      <w:r w:rsidR="00E97D60" w:rsidRPr="00043610">
        <w:rPr>
          <w:lang w:val="en-US"/>
        </w:rPr>
        <w:t>.</w:t>
      </w:r>
    </w:p>
    <w:p w14:paraId="1DFFC818" w14:textId="64E7B783" w:rsidR="00DD0D1B" w:rsidRPr="00043610" w:rsidRDefault="00DD0D1B">
      <w:pPr>
        <w:rPr>
          <w:b/>
          <w:lang w:val="en-US"/>
        </w:rPr>
      </w:pPr>
      <w:r w:rsidRPr="00043610">
        <w:rPr>
          <w:b/>
          <w:lang w:val="en-US"/>
        </w:rPr>
        <w:t xml:space="preserve">Passive data collection </w:t>
      </w:r>
      <w:r w:rsidRPr="00043610">
        <w:rPr>
          <w:lang w:val="en-US"/>
        </w:rPr>
        <w:t>means the collection of personal data by observing, measuring or recording an individual’s actions or behaviour.</w:t>
      </w:r>
    </w:p>
    <w:p w14:paraId="78AC06D9" w14:textId="03A1E82F" w:rsidR="00DD0D1B" w:rsidRPr="00043610" w:rsidRDefault="00DD0D1B">
      <w:pPr>
        <w:rPr>
          <w:b/>
          <w:lang w:val="en-US"/>
        </w:rPr>
      </w:pPr>
      <w:r w:rsidRPr="00043610">
        <w:rPr>
          <w:b/>
          <w:lang w:val="en-US"/>
        </w:rPr>
        <w:t xml:space="preserve">Personal data </w:t>
      </w:r>
      <w:r w:rsidRPr="00043610">
        <w:rPr>
          <w:lang w:val="en-US"/>
        </w:rPr>
        <w:t>(sometimes referred to as personally identifiable information or PII) means any information relating to a natural living person that can be used to identify an individual, for example by reference to direct identifiers (such as a name, specific geographic location, telephone number, picture, sound, or video recording) or indirectly by reference to an individual’s physical, physiological, mental, economic, cultural or social characteristics.</w:t>
      </w:r>
    </w:p>
    <w:p w14:paraId="7A8FB3A1" w14:textId="77777777" w:rsidR="00DD0D1B" w:rsidRPr="00043610" w:rsidRDefault="00DD0D1B">
      <w:pPr>
        <w:rPr>
          <w:lang w:val="en-US"/>
        </w:rPr>
      </w:pPr>
      <w:r w:rsidRPr="00043610">
        <w:rPr>
          <w:b/>
          <w:lang w:val="en-US"/>
        </w:rPr>
        <w:t xml:space="preserve">Primary data </w:t>
      </w:r>
      <w:r w:rsidRPr="00043610">
        <w:rPr>
          <w:lang w:val="en-US"/>
        </w:rPr>
        <w:t>means data collected by a researcher from or about a data subject for the purpose of research.</w:t>
      </w:r>
    </w:p>
    <w:p w14:paraId="75EB30FB" w14:textId="7634D792" w:rsidR="00DD0D1B" w:rsidRPr="00043610" w:rsidRDefault="00DD0D1B">
      <w:pPr>
        <w:rPr>
          <w:lang w:val="en-US"/>
        </w:rPr>
      </w:pPr>
      <w:r w:rsidRPr="00043610">
        <w:rPr>
          <w:b/>
          <w:lang w:val="en-US"/>
        </w:rPr>
        <w:t xml:space="preserve">Privacy </w:t>
      </w:r>
      <w:r w:rsidRPr="00043610">
        <w:rPr>
          <w:lang w:val="en-US"/>
        </w:rPr>
        <w:t xml:space="preserve">means </w:t>
      </w:r>
      <w:r w:rsidR="00A37BFB">
        <w:rPr>
          <w:lang w:val="en-US"/>
        </w:rPr>
        <w:t>t</w:t>
      </w:r>
      <w:r w:rsidRPr="00043610">
        <w:rPr>
          <w:lang w:val="en-US"/>
        </w:rPr>
        <w:t>he</w:t>
      </w:r>
      <w:r w:rsidR="005F0EAF" w:rsidRPr="005F0EAF">
        <w:rPr>
          <w:lang w:val="en-US"/>
        </w:rPr>
        <w:t xml:space="preserve"> right </w:t>
      </w:r>
      <w:r w:rsidR="005F0EAF">
        <w:rPr>
          <w:lang w:val="en-US"/>
        </w:rPr>
        <w:t xml:space="preserve">of an individual </w:t>
      </w:r>
      <w:r w:rsidR="005F0EAF" w:rsidRPr="005F0EAF">
        <w:rPr>
          <w:lang w:val="en-US"/>
        </w:rPr>
        <w:t>to be free from intrusion</w:t>
      </w:r>
      <w:r w:rsidR="005F0EAF">
        <w:rPr>
          <w:lang w:val="en-US"/>
        </w:rPr>
        <w:t xml:space="preserve"> or interference and assumes that the individual has the ability to </w:t>
      </w:r>
      <w:r w:rsidR="005F0EAF" w:rsidRPr="005F0EAF">
        <w:rPr>
          <w:lang w:val="en-US"/>
        </w:rPr>
        <w:t xml:space="preserve"> </w:t>
      </w:r>
      <w:r w:rsidRPr="00043610">
        <w:rPr>
          <w:lang w:val="en-US"/>
        </w:rPr>
        <w:t>control, edit, manage and delete information about themselves</w:t>
      </w:r>
      <w:r w:rsidR="005F0EAF">
        <w:rPr>
          <w:lang w:val="en-US"/>
        </w:rPr>
        <w:t>,</w:t>
      </w:r>
      <w:r w:rsidRPr="00043610">
        <w:rPr>
          <w:lang w:val="en-US"/>
        </w:rPr>
        <w:t xml:space="preserve"> and to decide how and to what extent such information is communicated to others. </w:t>
      </w:r>
    </w:p>
    <w:p w14:paraId="5AC2F303" w14:textId="77777777" w:rsidR="00DD0D1B" w:rsidRPr="00043610" w:rsidRDefault="00DD0D1B">
      <w:pPr>
        <w:rPr>
          <w:b/>
          <w:lang w:val="en-US"/>
        </w:rPr>
      </w:pPr>
      <w:r w:rsidRPr="00043610">
        <w:rPr>
          <w:b/>
          <w:lang w:val="en-US"/>
        </w:rPr>
        <w:t xml:space="preserve">Privacy impact assessment </w:t>
      </w:r>
      <w:r w:rsidRPr="00043610">
        <w:rPr>
          <w:lang w:val="en-US"/>
        </w:rPr>
        <w:t>(sometimes referred to as PIA or DPIA)</w:t>
      </w:r>
      <w:r w:rsidRPr="00043610">
        <w:rPr>
          <w:b/>
          <w:lang w:val="en-US"/>
        </w:rPr>
        <w:t xml:space="preserve"> </w:t>
      </w:r>
      <w:r w:rsidRPr="00043610">
        <w:rPr>
          <w:lang w:val="en-US"/>
        </w:rPr>
        <w:t>means a process to identify and mitigate data subjects’ privacy risks.</w:t>
      </w:r>
    </w:p>
    <w:p w14:paraId="03F18E3D" w14:textId="77777777" w:rsidR="00DD0D1B" w:rsidRPr="00043610" w:rsidRDefault="00DD0D1B">
      <w:pPr>
        <w:rPr>
          <w:b/>
          <w:lang w:val="en-US"/>
        </w:rPr>
      </w:pPr>
      <w:r w:rsidRPr="00043610">
        <w:rPr>
          <w:b/>
          <w:lang w:val="en-US"/>
        </w:rPr>
        <w:lastRenderedPageBreak/>
        <w:t xml:space="preserve">Privacy notice </w:t>
      </w:r>
      <w:r w:rsidRPr="00043610">
        <w:rPr>
          <w:lang w:val="en-US"/>
        </w:rPr>
        <w:t>(sometimes referred to as a privacy policy) means a published summary of an organisation’s privacy practices describing the ways an organisation gathers, uses, discloses and manages a data subject’s personal data.</w:t>
      </w:r>
    </w:p>
    <w:p w14:paraId="64EA6CF6" w14:textId="68B99FF0" w:rsidR="00DD0D1B" w:rsidRPr="00043610" w:rsidRDefault="00DD0D1B">
      <w:pPr>
        <w:rPr>
          <w:b/>
          <w:lang w:val="en-US"/>
        </w:rPr>
      </w:pPr>
      <w:r w:rsidRPr="00043610">
        <w:rPr>
          <w:b/>
          <w:lang w:val="en-US"/>
        </w:rPr>
        <w:t xml:space="preserve">Profiling </w:t>
      </w:r>
      <w:r w:rsidRPr="00043610">
        <w:rPr>
          <w:lang w:val="en-US"/>
        </w:rPr>
        <w:t>means the collection and processing of personal data with the intent to analyse or predict a data subject’s performance at work, economic situation, health, personal preferences, interests, reliability, behaviour, location or movements in order to take direct action towar</w:t>
      </w:r>
      <w:r w:rsidR="007F7916">
        <w:rPr>
          <w:lang w:val="en-US"/>
        </w:rPr>
        <w:t xml:space="preserve">d data </w:t>
      </w:r>
      <w:r w:rsidR="00C76E07">
        <w:rPr>
          <w:lang w:val="en-US"/>
        </w:rPr>
        <w:t xml:space="preserve">subjects </w:t>
      </w:r>
      <w:r w:rsidR="00C76E07" w:rsidRPr="00043610">
        <w:rPr>
          <w:lang w:val="en-US"/>
        </w:rPr>
        <w:t>for</w:t>
      </w:r>
      <w:r w:rsidRPr="00043610">
        <w:rPr>
          <w:lang w:val="en-US"/>
        </w:rPr>
        <w:t xml:space="preserve"> a non-research purpose. </w:t>
      </w:r>
    </w:p>
    <w:p w14:paraId="1062F90E" w14:textId="77777777" w:rsidR="00DD0D1B" w:rsidRPr="00043610" w:rsidRDefault="00DD0D1B">
      <w:pPr>
        <w:rPr>
          <w:b/>
          <w:lang w:val="en-US"/>
        </w:rPr>
      </w:pPr>
      <w:r w:rsidRPr="00043610">
        <w:rPr>
          <w:b/>
          <w:lang w:val="en-US"/>
        </w:rPr>
        <w:t>Research</w:t>
      </w:r>
      <w:r w:rsidRPr="00043610">
        <w:rPr>
          <w:lang w:val="en-US"/>
        </w:rPr>
        <w:t>, which includes all forms of market, opinion and social research and data analytics, is the systematic gathering and interpretation of information about individuals and organisations. It uses the statistical and analytical methods and techniques of the applied social, behavioural and data sciences to generate insights and support decision-making by corporations, governments, non-profit organisations and the general public.</w:t>
      </w:r>
    </w:p>
    <w:p w14:paraId="3FF93FD7" w14:textId="77777777" w:rsidR="00DD0D1B" w:rsidRPr="00043610" w:rsidRDefault="00DD0D1B">
      <w:pPr>
        <w:rPr>
          <w:b/>
          <w:lang w:val="en-US"/>
        </w:rPr>
      </w:pPr>
      <w:r w:rsidRPr="00043610">
        <w:rPr>
          <w:b/>
          <w:lang w:val="en-US"/>
        </w:rPr>
        <w:t xml:space="preserve">Researcher </w:t>
      </w:r>
      <w:r w:rsidRPr="00043610">
        <w:rPr>
          <w:lang w:val="en-US"/>
        </w:rPr>
        <w:t>means any individual or organisation carrying out or acting as a consultant on research, including those working in client organisations and any subcontractors used.</w:t>
      </w:r>
    </w:p>
    <w:p w14:paraId="5812E5F5" w14:textId="6B649EEF" w:rsidR="00DD0D1B" w:rsidRPr="00043610" w:rsidRDefault="00DD0D1B">
      <w:pPr>
        <w:rPr>
          <w:b/>
          <w:lang w:val="en-US"/>
        </w:rPr>
      </w:pPr>
      <w:r w:rsidRPr="00043610">
        <w:rPr>
          <w:b/>
          <w:lang w:val="en-US"/>
        </w:rPr>
        <w:t xml:space="preserve">Secondary data </w:t>
      </w:r>
      <w:r w:rsidRPr="00043610">
        <w:rPr>
          <w:lang w:val="en-US"/>
        </w:rPr>
        <w:t>means data collected for another purpose but used in research.</w:t>
      </w:r>
    </w:p>
    <w:p w14:paraId="680CD373" w14:textId="54147C40" w:rsidR="00DD0D1B" w:rsidRPr="00043610" w:rsidRDefault="00DD0D1B">
      <w:pPr>
        <w:rPr>
          <w:b/>
          <w:lang w:val="en-US"/>
        </w:rPr>
      </w:pPr>
      <w:r w:rsidRPr="00043610">
        <w:rPr>
          <w:b/>
          <w:lang w:val="en-US"/>
        </w:rPr>
        <w:t xml:space="preserve">Segmentation </w:t>
      </w:r>
      <w:r w:rsidRPr="00043610">
        <w:rPr>
          <w:lang w:val="en-US"/>
        </w:rPr>
        <w:t xml:space="preserve">means an analytic </w:t>
      </w:r>
      <w:r w:rsidR="00477B4B">
        <w:rPr>
          <w:lang w:val="en-US"/>
        </w:rPr>
        <w:t xml:space="preserve">research </w:t>
      </w:r>
      <w:r w:rsidRPr="00043610">
        <w:rPr>
          <w:lang w:val="en-US"/>
        </w:rPr>
        <w:t xml:space="preserve">technique aimed at dividing a </w:t>
      </w:r>
      <w:r w:rsidR="00C76E07">
        <w:rPr>
          <w:lang w:val="en-US"/>
        </w:rPr>
        <w:t>target population</w:t>
      </w:r>
      <w:r w:rsidRPr="00043610">
        <w:rPr>
          <w:lang w:val="en-US"/>
        </w:rPr>
        <w:t xml:space="preserve"> into subsets or groups of individuals or organisations who have, or are perceived to have, common needs, interests, and priorities, and then designing and implementing strategies to interact </w:t>
      </w:r>
      <w:r w:rsidR="00A37BFB">
        <w:rPr>
          <w:lang w:val="en-US"/>
        </w:rPr>
        <w:t xml:space="preserve">with </w:t>
      </w:r>
      <w:r w:rsidRPr="00043610">
        <w:rPr>
          <w:lang w:val="en-US"/>
        </w:rPr>
        <w:t>them. Segmentation differs from profiling in that its focus is on well-defined groups of people with shared characteristics rather than individual data subjects.</w:t>
      </w:r>
    </w:p>
    <w:p w14:paraId="4F18CEC0" w14:textId="200E34FD" w:rsidR="00DD0D1B" w:rsidRDefault="00DD0D1B">
      <w:pPr>
        <w:rPr>
          <w:lang w:val="en-US"/>
        </w:rPr>
      </w:pPr>
      <w:r w:rsidRPr="00043610">
        <w:rPr>
          <w:b/>
          <w:lang w:val="en-US"/>
        </w:rPr>
        <w:t xml:space="preserve">Sensitive data </w:t>
      </w:r>
      <w:r w:rsidRPr="00C76E07">
        <w:rPr>
          <w:bCs/>
          <w:lang w:val="en-US"/>
        </w:rPr>
        <w:t xml:space="preserve">( </w:t>
      </w:r>
      <w:r w:rsidR="00C76E07">
        <w:rPr>
          <w:bCs/>
          <w:lang w:val="en-US"/>
        </w:rPr>
        <w:t>“</w:t>
      </w:r>
      <w:r w:rsidRPr="00C76E07">
        <w:rPr>
          <w:bCs/>
          <w:lang w:val="en-US"/>
        </w:rPr>
        <w:t xml:space="preserve">Special Category </w:t>
      </w:r>
      <w:r w:rsidR="00C76E07">
        <w:rPr>
          <w:bCs/>
          <w:lang w:val="en-US"/>
        </w:rPr>
        <w:t>d</w:t>
      </w:r>
      <w:r w:rsidRPr="00C76E07">
        <w:rPr>
          <w:bCs/>
          <w:lang w:val="en-US"/>
        </w:rPr>
        <w:t>ata</w:t>
      </w:r>
      <w:r w:rsidR="00C76E07">
        <w:rPr>
          <w:bCs/>
          <w:lang w:val="en-US"/>
        </w:rPr>
        <w:t>”</w:t>
      </w:r>
      <w:r w:rsidR="00C76E07" w:rsidRPr="00C76E07">
        <w:rPr>
          <w:bCs/>
          <w:lang w:val="en-US"/>
        </w:rPr>
        <w:t xml:space="preserve"> in some jurisdictions</w:t>
      </w:r>
      <w:r w:rsidR="00C76E07">
        <w:rPr>
          <w:bCs/>
          <w:lang w:val="en-US"/>
        </w:rPr>
        <w:t>)</w:t>
      </w:r>
      <w:r w:rsidRPr="00043610">
        <w:rPr>
          <w:b/>
          <w:lang w:val="en-US"/>
        </w:rPr>
        <w:t xml:space="preserve"> </w:t>
      </w:r>
      <w:r w:rsidRPr="00043610">
        <w:rPr>
          <w:lang w:val="en-US"/>
        </w:rPr>
        <w:t>means specific types of personal data that local laws require be protected at the highest possible level from unauthorized access in order to safeguard the privacy or security of an individual or organisation, and which may require additional explicit permission from the data subject before processing. The designation of sensitive data varies by jurisdiction and can include but is not limited to a data subject’s racial or ethnic origin, health records, biometric and genetic data, sexual orientation or sexual habits, criminal records, political opinions, trade union membership, religious or philosophical beliefs</w:t>
      </w:r>
      <w:r w:rsidR="00C76E07">
        <w:rPr>
          <w:lang w:val="en-US"/>
        </w:rPr>
        <w:t xml:space="preserve">. It can also other types of data (not necessarily legally defined) that can include </w:t>
      </w:r>
      <w:r w:rsidRPr="00043610">
        <w:rPr>
          <w:lang w:val="en-US"/>
        </w:rPr>
        <w:t>location, financial information, and illegal behaviors such as the use of regulated drugs or alcohol.</w:t>
      </w:r>
    </w:p>
    <w:p w14:paraId="6D525BF6" w14:textId="746BDB88" w:rsidR="009911B7" w:rsidRDefault="009911B7" w:rsidP="009911B7">
      <w:pPr>
        <w:rPr>
          <w:lang w:val="en-US"/>
        </w:rPr>
      </w:pPr>
      <w:r w:rsidRPr="009911B7">
        <w:rPr>
          <w:b/>
          <w:lang w:val="en-US"/>
        </w:rPr>
        <w:t xml:space="preserve">Vulnerable individuals </w:t>
      </w:r>
      <w:proofErr w:type="gramStart"/>
      <w:r w:rsidRPr="009911B7">
        <w:rPr>
          <w:lang w:val="en-US"/>
        </w:rPr>
        <w:t>means</w:t>
      </w:r>
      <w:proofErr w:type="gramEnd"/>
      <w:r w:rsidRPr="009911B7">
        <w:rPr>
          <w:lang w:val="en-US"/>
        </w:rPr>
        <w:t xml:space="preserve"> people who may have limited capacity to make voluntary and informed decisions, including those with cognitive impairments or communication disabilities. </w:t>
      </w:r>
    </w:p>
    <w:p w14:paraId="68D1F46E" w14:textId="133773C9" w:rsidR="002B5DA7" w:rsidRPr="002B5DA7" w:rsidRDefault="002B5DA7" w:rsidP="00A80810">
      <w:pPr>
        <w:pStyle w:val="Heading2"/>
      </w:pPr>
      <w:bookmarkStart w:id="7" w:name="_Toc14679521"/>
      <w:r w:rsidRPr="002B5DA7">
        <w:t>KEY PRINCIPLES</w:t>
      </w:r>
      <w:bookmarkEnd w:id="7"/>
    </w:p>
    <w:p w14:paraId="61F816E3" w14:textId="77777777" w:rsidR="002B5DA7" w:rsidRDefault="002B5DA7" w:rsidP="002B5DA7">
      <w:pPr>
        <w:rPr>
          <w:lang w:val="en-US"/>
        </w:rPr>
      </w:pPr>
      <w:r>
        <w:rPr>
          <w:lang w:val="en-US"/>
        </w:rPr>
        <w:t>Throughout its history the practice of market, opinion, and social research has been governed by three overriding principles:</w:t>
      </w:r>
    </w:p>
    <w:p w14:paraId="0592F8C8" w14:textId="77777777" w:rsidR="002B5DA7" w:rsidRDefault="002B5DA7" w:rsidP="002B5DA7">
      <w:pPr>
        <w:pStyle w:val="ListParagraph"/>
        <w:rPr>
          <w:lang w:val="en-US"/>
        </w:rPr>
      </w:pPr>
      <w:r w:rsidRPr="0060232A">
        <w:rPr>
          <w:lang w:val="en-US"/>
        </w:rPr>
        <w:t xml:space="preserve">When collecting personal data from data subjects for the purpose of research, researchers must be </w:t>
      </w:r>
      <w:r w:rsidRPr="00252BF4">
        <w:rPr>
          <w:lang w:val="en-US"/>
        </w:rPr>
        <w:t>transparent about the information they plan to collect, the purpose for which it will be collected, with whom it might be shared</w:t>
      </w:r>
      <w:r>
        <w:rPr>
          <w:lang w:val="en-US"/>
        </w:rPr>
        <w:t>,</w:t>
      </w:r>
      <w:r w:rsidRPr="0060232A">
        <w:rPr>
          <w:lang w:val="en-US"/>
        </w:rPr>
        <w:t xml:space="preserve"> and in what form. </w:t>
      </w:r>
    </w:p>
    <w:p w14:paraId="725EBCDC" w14:textId="77777777" w:rsidR="002B5DA7" w:rsidRDefault="002B5DA7" w:rsidP="002B5DA7">
      <w:pPr>
        <w:pStyle w:val="ListParagraph"/>
        <w:rPr>
          <w:lang w:val="en-US"/>
        </w:rPr>
      </w:pPr>
      <w:r w:rsidRPr="0060232A">
        <w:rPr>
          <w:lang w:val="en-US"/>
        </w:rPr>
        <w:t>Researchers must ensure that personal data</w:t>
      </w:r>
      <w:r>
        <w:rPr>
          <w:lang w:val="en-US"/>
        </w:rPr>
        <w:t xml:space="preserve"> collected and</w:t>
      </w:r>
      <w:r w:rsidRPr="0060232A">
        <w:rPr>
          <w:lang w:val="en-US"/>
        </w:rPr>
        <w:t xml:space="preserve"> used in research is thoroughly protected from </w:t>
      </w:r>
      <w:r w:rsidRPr="00252BF4">
        <w:rPr>
          <w:lang w:val="en-US"/>
        </w:rPr>
        <w:t>unauthori</w:t>
      </w:r>
      <w:r>
        <w:rPr>
          <w:lang w:val="en-US"/>
        </w:rPr>
        <w:t>s</w:t>
      </w:r>
      <w:r w:rsidRPr="0060232A">
        <w:rPr>
          <w:lang w:val="en-US"/>
        </w:rPr>
        <w:t>ed</w:t>
      </w:r>
      <w:r w:rsidRPr="00252BF4">
        <w:rPr>
          <w:lang w:val="en-US"/>
        </w:rPr>
        <w:t xml:space="preserve"> access</w:t>
      </w:r>
      <w:r>
        <w:rPr>
          <w:lang w:val="en-US"/>
        </w:rPr>
        <w:t xml:space="preserve"> and/or use</w:t>
      </w:r>
      <w:r w:rsidRPr="00252BF4">
        <w:rPr>
          <w:lang w:val="en-US"/>
        </w:rPr>
        <w:t xml:space="preserve"> and not disclosed without the consent of </w:t>
      </w:r>
      <w:r>
        <w:rPr>
          <w:lang w:val="en-US"/>
        </w:rPr>
        <w:t>data subjects</w:t>
      </w:r>
      <w:r w:rsidRPr="0060232A">
        <w:rPr>
          <w:lang w:val="en-US"/>
        </w:rPr>
        <w:t>.</w:t>
      </w:r>
    </w:p>
    <w:p w14:paraId="37804A92" w14:textId="77777777" w:rsidR="002B5DA7" w:rsidRPr="00252BF4" w:rsidRDefault="002B5DA7" w:rsidP="002B5DA7">
      <w:pPr>
        <w:pStyle w:val="ListParagraph"/>
        <w:rPr>
          <w:lang w:val="en-US"/>
        </w:rPr>
      </w:pPr>
      <w:r w:rsidRPr="0060232A">
        <w:rPr>
          <w:lang w:val="en-US"/>
        </w:rPr>
        <w:lastRenderedPageBreak/>
        <w:t>Researchers must always behave ethically</w:t>
      </w:r>
      <w:r w:rsidRPr="00252BF4">
        <w:rPr>
          <w:lang w:val="en-US"/>
        </w:rPr>
        <w:t>, comply with all applicable laws and regulations, and not do anything that might harm data subject</w:t>
      </w:r>
      <w:r>
        <w:rPr>
          <w:lang w:val="en-US"/>
        </w:rPr>
        <w:t>s</w:t>
      </w:r>
      <w:r w:rsidRPr="00252BF4">
        <w:rPr>
          <w:lang w:val="en-US"/>
        </w:rPr>
        <w:t xml:space="preserve"> or damage the reputation of market, opinion and social research.</w:t>
      </w:r>
    </w:p>
    <w:p w14:paraId="237D68AC" w14:textId="2FCE8CC5" w:rsidR="00477B4B" w:rsidRDefault="00477B4B" w:rsidP="002B5DA7">
      <w:pPr>
        <w:rPr>
          <w:lang w:val="en-US"/>
        </w:rPr>
      </w:pPr>
      <w:r>
        <w:rPr>
          <w:lang w:val="en-US"/>
        </w:rPr>
        <w:t>These principles form a foundation of trust on the part of  the general public, whose data we rely on, and the clients who commission who hire us to help them make better decisions and succeed over the long-term. They remain as important today as at any time in our long history.</w:t>
      </w:r>
    </w:p>
    <w:p w14:paraId="4FB98640" w14:textId="017292FB" w:rsidR="002B5DA7" w:rsidRDefault="002B5DA7" w:rsidP="002B5DA7">
      <w:pPr>
        <w:rPr>
          <w:i/>
        </w:rPr>
      </w:pPr>
      <w:r>
        <w:rPr>
          <w:lang w:val="en-US"/>
        </w:rPr>
        <w:t>The Organisation</w:t>
      </w:r>
      <w:r w:rsidRPr="00A62B38">
        <w:rPr>
          <w:lang w:val="en-US"/>
        </w:rPr>
        <w:t xml:space="preserve"> for Economic Cooperation and Development</w:t>
      </w:r>
      <w:r>
        <w:rPr>
          <w:lang w:val="en-US"/>
        </w:rPr>
        <w:t xml:space="preserve"> (OECD) espouses a similar set of p</w:t>
      </w:r>
      <w:r w:rsidRPr="00A62B38">
        <w:rPr>
          <w:lang w:val="en-US"/>
        </w:rPr>
        <w:t xml:space="preserve">rivacy </w:t>
      </w:r>
      <w:r>
        <w:rPr>
          <w:lang w:val="en-US"/>
        </w:rPr>
        <w:t>p</w:t>
      </w:r>
      <w:r w:rsidRPr="00A62B38">
        <w:rPr>
          <w:lang w:val="en-US"/>
        </w:rPr>
        <w:t>rinciples</w:t>
      </w:r>
      <w:r>
        <w:rPr>
          <w:lang w:val="en-US"/>
        </w:rPr>
        <w:t xml:space="preserve"> that comprise</w:t>
      </w:r>
      <w:r w:rsidRPr="00A62B38">
        <w:rPr>
          <w:lang w:val="en-US"/>
        </w:rPr>
        <w:t xml:space="preserve"> </w:t>
      </w:r>
      <w:r>
        <w:rPr>
          <w:lang w:val="en-US"/>
        </w:rPr>
        <w:t>a</w:t>
      </w:r>
      <w:r w:rsidRPr="00A62B38">
        <w:rPr>
          <w:lang w:val="en-US"/>
        </w:rPr>
        <w:t xml:space="preserve"> privacy framework reflected in </w:t>
      </w:r>
      <w:r>
        <w:rPr>
          <w:lang w:val="en-US"/>
        </w:rPr>
        <w:t xml:space="preserve">many </w:t>
      </w:r>
      <w:r w:rsidRPr="00A62B38">
        <w:rPr>
          <w:lang w:val="en-US"/>
        </w:rPr>
        <w:t>existing and emerging privacy and data protection laws</w:t>
      </w:r>
      <w:r>
        <w:rPr>
          <w:lang w:val="en-US"/>
        </w:rPr>
        <w:t xml:space="preserve"> worldwide</w:t>
      </w:r>
      <w:r w:rsidRPr="00A62B38">
        <w:t>.</w:t>
      </w:r>
      <w:r>
        <w:t xml:space="preserve"> See </w:t>
      </w:r>
      <w:hyperlink r:id="rId11" w:history="1">
        <w:r w:rsidRPr="00C03A6E">
          <w:rPr>
            <w:rStyle w:val="Hyperlink"/>
          </w:rPr>
          <w:t>OECD Privacy Framework</w:t>
        </w:r>
      </w:hyperlink>
      <w:r>
        <w:t xml:space="preserve"> for details.</w:t>
      </w:r>
      <w:r w:rsidRPr="0060232A" w:rsidDel="00C03A6E">
        <w:rPr>
          <w:i/>
        </w:rPr>
        <w:t xml:space="preserve"> </w:t>
      </w:r>
    </w:p>
    <w:p w14:paraId="6102FBAA" w14:textId="77777777" w:rsidR="00DA4EF8" w:rsidRDefault="00DA4EF8" w:rsidP="002B5DA7">
      <w:pPr>
        <w:rPr>
          <w:iCs/>
        </w:rPr>
      </w:pPr>
    </w:p>
    <w:p w14:paraId="5161A183" w14:textId="1CDEF00A" w:rsidR="002B5DA7" w:rsidRPr="002B5DA7" w:rsidRDefault="00DA4EF8" w:rsidP="00D959F5">
      <w:pPr>
        <w:pStyle w:val="Heading1"/>
        <w:rPr>
          <w:lang w:val="en-US"/>
        </w:rPr>
      </w:pPr>
      <w:bookmarkStart w:id="8" w:name="_Toc14679522"/>
      <w:r w:rsidRPr="00DA4EF8">
        <w:t>RESPONSIBILITIES TO DATA SUBJECTS</w:t>
      </w:r>
      <w:bookmarkEnd w:id="8"/>
    </w:p>
    <w:p w14:paraId="05C06BC7" w14:textId="46D7FFED" w:rsidR="00DD0D1B" w:rsidRPr="00DA4EF8" w:rsidRDefault="00DA4EF8" w:rsidP="00A80810">
      <w:pPr>
        <w:pStyle w:val="Heading2"/>
      </w:pPr>
      <w:bookmarkStart w:id="9" w:name="_Toc14679523"/>
      <w:r w:rsidRPr="00DA4EF8">
        <w:t>STUDY DESIGN</w:t>
      </w:r>
      <w:bookmarkEnd w:id="9"/>
      <w:r w:rsidR="00DD0D1B" w:rsidRPr="00DA4EF8">
        <w:t xml:space="preserve"> </w:t>
      </w:r>
    </w:p>
    <w:p w14:paraId="5423045E" w14:textId="77777777" w:rsidR="00DA4EF8" w:rsidRDefault="00904518" w:rsidP="00DA4EF8">
      <w:pPr>
        <w:rPr>
          <w:rFonts w:asciiTheme="majorHAnsi" w:eastAsia="Cambria" w:hAnsiTheme="majorHAnsi" w:cstheme="majorHAnsi"/>
          <w:b/>
          <w:sz w:val="28"/>
          <w:szCs w:val="28"/>
          <w:lang w:val="en-US"/>
        </w:rPr>
      </w:pPr>
      <w:r>
        <w:rPr>
          <w:lang w:val="en-US"/>
        </w:rPr>
        <w:t>Researchers have</w:t>
      </w:r>
      <w:r w:rsidR="00F206C5">
        <w:rPr>
          <w:lang w:val="en-US"/>
        </w:rPr>
        <w:t xml:space="preserve"> ethical responsibilities to </w:t>
      </w:r>
      <w:r w:rsidR="0062362F">
        <w:rPr>
          <w:lang w:val="en-US"/>
        </w:rPr>
        <w:t>data subjects</w:t>
      </w:r>
      <w:r w:rsidR="00F206C5">
        <w:rPr>
          <w:lang w:val="en-US"/>
        </w:rPr>
        <w:t xml:space="preserve"> and fulfilling </w:t>
      </w:r>
      <w:r w:rsidR="00CE3C8C">
        <w:rPr>
          <w:lang w:val="en-US"/>
        </w:rPr>
        <w:t>these</w:t>
      </w:r>
      <w:r w:rsidR="00F206C5">
        <w:rPr>
          <w:lang w:val="en-US"/>
        </w:rPr>
        <w:t xml:space="preserve"> obligations as members of a self-regulated </w:t>
      </w:r>
      <w:r w:rsidR="00635565">
        <w:rPr>
          <w:lang w:val="en-US"/>
        </w:rPr>
        <w:t>sector</w:t>
      </w:r>
      <w:r w:rsidR="00F206C5">
        <w:rPr>
          <w:lang w:val="en-US"/>
        </w:rPr>
        <w:t xml:space="preserve"> begin</w:t>
      </w:r>
      <w:r w:rsidR="00DF279E">
        <w:rPr>
          <w:lang w:val="en-US"/>
        </w:rPr>
        <w:t>s</w:t>
      </w:r>
      <w:r w:rsidR="00F206C5">
        <w:rPr>
          <w:lang w:val="en-US"/>
        </w:rPr>
        <w:t xml:space="preserve"> at the design stage. </w:t>
      </w:r>
      <w:r w:rsidR="005629F7">
        <w:rPr>
          <w:lang w:val="en-US"/>
        </w:rPr>
        <w:t>Some guidance will be provided by t</w:t>
      </w:r>
      <w:r w:rsidR="00D565D7">
        <w:rPr>
          <w:lang w:val="en-US"/>
        </w:rPr>
        <w:t xml:space="preserve">he regulatory and data protection requirements of those countries where research will be conducted. However, </w:t>
      </w:r>
      <w:r w:rsidR="00D565D7" w:rsidRPr="00CC19CE">
        <w:rPr>
          <w:lang w:val="en-US"/>
        </w:rPr>
        <w:t>there is considerable variation in regulatory requirements from country to country, with some being more restrictive than others</w:t>
      </w:r>
      <w:r w:rsidR="00E43214">
        <w:rPr>
          <w:lang w:val="en-US"/>
        </w:rPr>
        <w:t>.</w:t>
      </w:r>
      <w:r w:rsidR="00D565D7">
        <w:rPr>
          <w:lang w:val="en-US"/>
        </w:rPr>
        <w:t xml:space="preserve"> </w:t>
      </w:r>
      <w:r w:rsidR="005629F7">
        <w:rPr>
          <w:lang w:val="en-US"/>
        </w:rPr>
        <w:t xml:space="preserve"> </w:t>
      </w:r>
      <w:r w:rsidR="00E43214">
        <w:rPr>
          <w:lang w:val="en-US"/>
        </w:rPr>
        <w:t>W</w:t>
      </w:r>
      <w:r w:rsidR="00D565D7">
        <w:rPr>
          <w:lang w:val="en-US"/>
        </w:rPr>
        <w:t xml:space="preserve">hile </w:t>
      </w:r>
      <w:r w:rsidR="00DD0D1B">
        <w:rPr>
          <w:lang w:val="en-US"/>
        </w:rPr>
        <w:t xml:space="preserve">researchers </w:t>
      </w:r>
      <w:r w:rsidR="002E0006">
        <w:rPr>
          <w:lang w:val="en-US"/>
        </w:rPr>
        <w:t xml:space="preserve">must </w:t>
      </w:r>
      <w:r w:rsidR="000A7F4C">
        <w:rPr>
          <w:lang w:val="en-US"/>
        </w:rPr>
        <w:t xml:space="preserve">be aware of and </w:t>
      </w:r>
      <w:r w:rsidR="00600E39">
        <w:rPr>
          <w:lang w:val="en-US"/>
        </w:rPr>
        <w:t>adhere to</w:t>
      </w:r>
      <w:r w:rsidR="00DD0D1B">
        <w:rPr>
          <w:lang w:val="en-US"/>
        </w:rPr>
        <w:t xml:space="preserve"> the laws in those countries where they collect or process data</w:t>
      </w:r>
      <w:r w:rsidR="00D565D7">
        <w:rPr>
          <w:lang w:val="en-US"/>
        </w:rPr>
        <w:t>,</w:t>
      </w:r>
      <w:r w:rsidR="00DD0D1B">
        <w:rPr>
          <w:lang w:val="en-US"/>
        </w:rPr>
        <w:t xml:space="preserve"> </w:t>
      </w:r>
      <w:r w:rsidR="00D565D7">
        <w:rPr>
          <w:lang w:val="en-US"/>
        </w:rPr>
        <w:t>meeting their ethical responsibilities often requires more than follow</w:t>
      </w:r>
      <w:r w:rsidR="002E0006">
        <w:rPr>
          <w:lang w:val="en-US"/>
        </w:rPr>
        <w:t>ing</w:t>
      </w:r>
      <w:r w:rsidR="00D565D7">
        <w:rPr>
          <w:lang w:val="en-US"/>
        </w:rPr>
        <w:t xml:space="preserve"> the law.</w:t>
      </w:r>
      <w:r w:rsidR="00164377">
        <w:rPr>
          <w:lang w:val="en-US"/>
        </w:rPr>
        <w:t xml:space="preserve"> One effective way of doing so is </w:t>
      </w:r>
      <w:r w:rsidR="00C851A0">
        <w:rPr>
          <w:lang w:val="en-US"/>
        </w:rPr>
        <w:t>through</w:t>
      </w:r>
      <w:r w:rsidR="00164377">
        <w:rPr>
          <w:lang w:val="en-US"/>
        </w:rPr>
        <w:t xml:space="preserve"> practices often referred to as</w:t>
      </w:r>
      <w:r w:rsidR="00DD0D1B">
        <w:rPr>
          <w:lang w:val="en-US"/>
        </w:rPr>
        <w:t xml:space="preserve"> “</w:t>
      </w:r>
      <w:hyperlink r:id="rId12" w:history="1">
        <w:r w:rsidR="00DD0D1B" w:rsidRPr="005C51C6">
          <w:rPr>
            <w:rStyle w:val="Hyperlink"/>
            <w:lang w:val="en-US"/>
          </w:rPr>
          <w:t>privacy by design</w:t>
        </w:r>
      </w:hyperlink>
      <w:r w:rsidR="00DD0D1B">
        <w:rPr>
          <w:lang w:val="en-US"/>
        </w:rPr>
        <w:t>.”</w:t>
      </w:r>
      <w:bookmarkStart w:id="10" w:name="_Toc535649503"/>
      <w:bookmarkStart w:id="11" w:name="_Toc535650696"/>
      <w:bookmarkStart w:id="12" w:name="_Toc535650923"/>
      <w:bookmarkStart w:id="13" w:name="_Toc535651064"/>
    </w:p>
    <w:p w14:paraId="4C6468D2" w14:textId="28B71DE5" w:rsidR="005752CB" w:rsidRPr="00DA4EF8" w:rsidRDefault="00DA4EF8" w:rsidP="00A80810">
      <w:pPr>
        <w:pStyle w:val="Heading3"/>
      </w:pPr>
      <w:r>
        <w:t xml:space="preserve">  </w:t>
      </w:r>
      <w:bookmarkStart w:id="14" w:name="_Toc14679524"/>
      <w:r w:rsidR="00A82B06" w:rsidRPr="00DA4EF8">
        <w:rPr>
          <w:rStyle w:val="Heading3Char"/>
          <w:b/>
          <w:bCs/>
          <w:iCs/>
        </w:rPr>
        <w:t>Privacy by Design</w:t>
      </w:r>
      <w:bookmarkEnd w:id="10"/>
      <w:bookmarkEnd w:id="11"/>
      <w:bookmarkEnd w:id="12"/>
      <w:bookmarkEnd w:id="13"/>
      <w:bookmarkEnd w:id="14"/>
    </w:p>
    <w:p w14:paraId="1E3574FD" w14:textId="6671683B" w:rsidR="00DD0D1B" w:rsidRDefault="00DD0D1B">
      <w:pPr>
        <w:rPr>
          <w:lang w:val="en-US"/>
        </w:rPr>
      </w:pPr>
      <w:r>
        <w:rPr>
          <w:lang w:val="en-US"/>
        </w:rPr>
        <w:t>The essence of privacy by design is implementation of a process that emphasizes an upfront proactive end to end project design process in which privacy is the default setting. As applied here it has three main components: (a) a foundation of clearly-articulated privacy principles; (b) a process (</w:t>
      </w:r>
      <w:r w:rsidR="00CF37D1">
        <w:rPr>
          <w:lang w:val="en-US"/>
        </w:rPr>
        <w:t>e.g. a p</w:t>
      </w:r>
      <w:r>
        <w:rPr>
          <w:lang w:val="en-US"/>
        </w:rPr>
        <w:t xml:space="preserve">rivacy </w:t>
      </w:r>
      <w:r w:rsidR="00CF37D1">
        <w:rPr>
          <w:lang w:val="en-US"/>
        </w:rPr>
        <w:t>i</w:t>
      </w:r>
      <w:r>
        <w:rPr>
          <w:lang w:val="en-US"/>
        </w:rPr>
        <w:t xml:space="preserve">mpact </w:t>
      </w:r>
      <w:r w:rsidR="00CF37D1">
        <w:rPr>
          <w:lang w:val="en-US"/>
        </w:rPr>
        <w:t>a</w:t>
      </w:r>
      <w:r>
        <w:rPr>
          <w:lang w:val="en-US"/>
        </w:rPr>
        <w:t>ssessment) for assessing the privacy risks in a specific project design; and (c) an infrastructure of information security practices</w:t>
      </w:r>
      <w:r w:rsidR="00D40795">
        <w:rPr>
          <w:lang w:val="en-US"/>
        </w:rPr>
        <w:t xml:space="preserve"> and privacy protection approaches, policies and procedures</w:t>
      </w:r>
      <w:r>
        <w:rPr>
          <w:lang w:val="en-US"/>
        </w:rPr>
        <w:t xml:space="preserve"> that mitigate those risks.</w:t>
      </w:r>
      <w:r w:rsidR="00164377">
        <w:rPr>
          <w:lang w:val="en-US"/>
        </w:rPr>
        <w:t xml:space="preserve"> </w:t>
      </w:r>
    </w:p>
    <w:p w14:paraId="0840C097" w14:textId="20CC3D5E" w:rsidR="00DD0D1B" w:rsidRPr="003515F7" w:rsidRDefault="00DD0D1B" w:rsidP="00FA6E8A">
      <w:pPr>
        <w:pStyle w:val="Heading3"/>
      </w:pPr>
      <w:bookmarkStart w:id="15" w:name="_Toc528826666"/>
      <w:bookmarkStart w:id="16" w:name="_Toc535225146"/>
      <w:bookmarkStart w:id="17" w:name="_Toc535649505"/>
      <w:bookmarkStart w:id="18" w:name="_Toc535653873"/>
      <w:bookmarkStart w:id="19" w:name="_Toc535824884"/>
      <w:bookmarkStart w:id="20" w:name="_Toc535900228"/>
      <w:bookmarkStart w:id="21" w:name="_Toc535903625"/>
      <w:bookmarkStart w:id="22" w:name="_Toc535911062"/>
      <w:bookmarkStart w:id="23" w:name="_Toc535911093"/>
      <w:bookmarkStart w:id="24" w:name="_Toc535649507"/>
      <w:bookmarkStart w:id="25" w:name="_Toc14679525"/>
      <w:bookmarkEnd w:id="15"/>
      <w:bookmarkEnd w:id="16"/>
      <w:bookmarkEnd w:id="17"/>
      <w:bookmarkEnd w:id="18"/>
      <w:bookmarkEnd w:id="19"/>
      <w:bookmarkEnd w:id="20"/>
      <w:bookmarkEnd w:id="21"/>
      <w:bookmarkEnd w:id="22"/>
      <w:bookmarkEnd w:id="23"/>
      <w:r w:rsidRPr="00FE0B06">
        <w:t>Privacy Impact Assessments</w:t>
      </w:r>
      <w:bookmarkEnd w:id="24"/>
      <w:bookmarkEnd w:id="25"/>
    </w:p>
    <w:p w14:paraId="37291B73" w14:textId="79FBEDD1" w:rsidR="00DD0D1B" w:rsidRPr="002E6642" w:rsidRDefault="00D96DC0">
      <w:pPr>
        <w:rPr>
          <w:lang w:val="en-US"/>
        </w:rPr>
      </w:pPr>
      <w:r>
        <w:rPr>
          <w:lang w:val="en-US"/>
        </w:rPr>
        <w:t>A privacy impact assessment</w:t>
      </w:r>
      <w:r w:rsidR="00D55273">
        <w:rPr>
          <w:lang w:val="en-US"/>
        </w:rPr>
        <w:t>-</w:t>
      </w:r>
      <w:r>
        <w:rPr>
          <w:lang w:val="en-US"/>
        </w:rPr>
        <w:t>PIA</w:t>
      </w:r>
      <w:r w:rsidR="00FA37A4">
        <w:rPr>
          <w:lang w:val="en-US"/>
        </w:rPr>
        <w:t xml:space="preserve"> (also referred to as Data Protection Impact Assessment-DPIA</w:t>
      </w:r>
      <w:r>
        <w:rPr>
          <w:lang w:val="en-US"/>
        </w:rPr>
        <w:t>) is t</w:t>
      </w:r>
      <w:r w:rsidR="000A7F4C">
        <w:rPr>
          <w:lang w:val="en-US"/>
        </w:rPr>
        <w:t xml:space="preserve">he recommended procedure for ensuring that a </w:t>
      </w:r>
      <w:r w:rsidR="00E97D60">
        <w:rPr>
          <w:lang w:val="en-US"/>
        </w:rPr>
        <w:t xml:space="preserve">specific </w:t>
      </w:r>
      <w:r w:rsidR="000A7F4C">
        <w:rPr>
          <w:lang w:val="en-US"/>
        </w:rPr>
        <w:t>study design includes required protections</w:t>
      </w:r>
      <w:r w:rsidR="00D3436E">
        <w:rPr>
          <w:lang w:val="en-US"/>
        </w:rPr>
        <w:t xml:space="preserve"> of </w:t>
      </w:r>
      <w:r w:rsidR="00C03A6E">
        <w:rPr>
          <w:lang w:val="en-US"/>
        </w:rPr>
        <w:t>data subjects</w:t>
      </w:r>
      <w:r w:rsidR="00D3436E" w:rsidRPr="00D3436E">
        <w:rPr>
          <w:lang w:val="en-US"/>
        </w:rPr>
        <w:t xml:space="preserve">’ personal data and privacy </w:t>
      </w:r>
      <w:r w:rsidR="00DF279E">
        <w:rPr>
          <w:lang w:val="en-US"/>
        </w:rPr>
        <w:t>so</w:t>
      </w:r>
      <w:r w:rsidR="00D3436E" w:rsidRPr="00D3436E">
        <w:rPr>
          <w:lang w:val="en-US"/>
        </w:rPr>
        <w:t xml:space="preserve"> that they do not experience adverse consequences or harms as a result of having participated in research</w:t>
      </w:r>
      <w:r w:rsidR="00D3436E">
        <w:rPr>
          <w:lang w:val="en-US"/>
        </w:rPr>
        <w:t>. Simply stated, a PIA</w:t>
      </w:r>
      <w:r w:rsidR="00DD0D1B" w:rsidRPr="006F0202">
        <w:rPr>
          <w:lang w:val="en-US"/>
        </w:rPr>
        <w:t xml:space="preserve"> is a process to systematically identify and mitigate risks to </w:t>
      </w:r>
      <w:r w:rsidR="007C5A17">
        <w:rPr>
          <w:lang w:val="en-US"/>
        </w:rPr>
        <w:t>data subject</w:t>
      </w:r>
      <w:r w:rsidR="00DD0D1B">
        <w:rPr>
          <w:lang w:val="en-US"/>
        </w:rPr>
        <w:t>s’</w:t>
      </w:r>
      <w:r w:rsidR="00033C5F">
        <w:rPr>
          <w:lang w:val="en-US"/>
        </w:rPr>
        <w:t xml:space="preserve"> personal</w:t>
      </w:r>
      <w:r w:rsidR="00DD0D1B" w:rsidRPr="006F0202">
        <w:rPr>
          <w:lang w:val="en-US"/>
        </w:rPr>
        <w:t xml:space="preserve"> </w:t>
      </w:r>
      <w:r w:rsidR="00033C5F">
        <w:rPr>
          <w:lang w:val="en-US"/>
        </w:rPr>
        <w:t xml:space="preserve">data and </w:t>
      </w:r>
      <w:r w:rsidR="00DD0D1B" w:rsidRPr="006F0202">
        <w:rPr>
          <w:lang w:val="en-US"/>
        </w:rPr>
        <w:t xml:space="preserve">privacy over </w:t>
      </w:r>
      <w:r w:rsidR="00DD0D1B">
        <w:rPr>
          <w:lang w:val="en-US"/>
        </w:rPr>
        <w:t>a</w:t>
      </w:r>
      <w:r w:rsidR="00DD0D1B" w:rsidRPr="006F0202">
        <w:rPr>
          <w:lang w:val="en-US"/>
        </w:rPr>
        <w:t xml:space="preserve"> project’s life cycle.</w:t>
      </w:r>
      <w:r w:rsidR="00DD0D1B">
        <w:rPr>
          <w:lang w:val="en-US"/>
        </w:rPr>
        <w:t xml:space="preserve"> It typically </w:t>
      </w:r>
      <w:r w:rsidR="00C76E07">
        <w:rPr>
          <w:lang w:val="en-US"/>
        </w:rPr>
        <w:t>involves four</w:t>
      </w:r>
      <w:r w:rsidR="00D3436E">
        <w:rPr>
          <w:lang w:val="en-US"/>
        </w:rPr>
        <w:t xml:space="preserve"> </w:t>
      </w:r>
      <w:r w:rsidR="00DD0D1B">
        <w:rPr>
          <w:lang w:val="en-US"/>
        </w:rPr>
        <w:t>steps:</w:t>
      </w:r>
    </w:p>
    <w:p w14:paraId="3F0EE644" w14:textId="5BDC01F5" w:rsidR="00DD0D1B" w:rsidRPr="002E6642" w:rsidRDefault="00DD0D1B" w:rsidP="00603F34">
      <w:pPr>
        <w:pStyle w:val="NumberedList"/>
        <w:numPr>
          <w:ilvl w:val="0"/>
          <w:numId w:val="38"/>
        </w:numPr>
      </w:pPr>
      <w:bookmarkStart w:id="26" w:name="_Toc520270605"/>
      <w:bookmarkStart w:id="27" w:name="_Toc520271206"/>
      <w:r w:rsidRPr="002E6642">
        <w:t xml:space="preserve">Chart </w:t>
      </w:r>
      <w:r w:rsidR="000A7F4C">
        <w:t>the</w:t>
      </w:r>
      <w:r>
        <w:t xml:space="preserve"> planned </w:t>
      </w:r>
      <w:r w:rsidRPr="002E6642">
        <w:t xml:space="preserve">flow of information through </w:t>
      </w:r>
      <w:r w:rsidR="009B3E14">
        <w:t>an</w:t>
      </w:r>
      <w:r w:rsidR="00D3436E" w:rsidRPr="002E6642">
        <w:t xml:space="preserve"> </w:t>
      </w:r>
      <w:r w:rsidRPr="002E6642">
        <w:t>organisation</w:t>
      </w:r>
      <w:bookmarkEnd w:id="26"/>
      <w:bookmarkEnd w:id="27"/>
      <w:r>
        <w:t>.</w:t>
      </w:r>
    </w:p>
    <w:p w14:paraId="39A4903A" w14:textId="0E91296E" w:rsidR="00DD0D1B" w:rsidRPr="002E6642" w:rsidRDefault="00DD0D1B" w:rsidP="00603F34">
      <w:pPr>
        <w:pStyle w:val="NumberedList"/>
        <w:numPr>
          <w:ilvl w:val="0"/>
          <w:numId w:val="38"/>
        </w:numPr>
      </w:pPr>
      <w:bookmarkStart w:id="28" w:name="_Toc474749145"/>
      <w:bookmarkStart w:id="29" w:name="_Toc475076827"/>
      <w:bookmarkStart w:id="30" w:name="_Toc475082177"/>
      <w:bookmarkStart w:id="31" w:name="_Toc475082512"/>
      <w:bookmarkStart w:id="32" w:name="_Toc475082599"/>
      <w:bookmarkStart w:id="33" w:name="_Toc475082741"/>
      <w:bookmarkStart w:id="34" w:name="_Toc474749147"/>
      <w:bookmarkStart w:id="35" w:name="_Toc475076829"/>
      <w:bookmarkStart w:id="36" w:name="_Toc475082179"/>
      <w:bookmarkStart w:id="37" w:name="_Toc475082514"/>
      <w:bookmarkStart w:id="38" w:name="_Toc475082601"/>
      <w:bookmarkStart w:id="39" w:name="_Toc475082743"/>
      <w:bookmarkStart w:id="40" w:name="_Toc474749148"/>
      <w:bookmarkStart w:id="41" w:name="_Toc475076830"/>
      <w:bookmarkStart w:id="42" w:name="_Toc475082180"/>
      <w:bookmarkStart w:id="43" w:name="_Toc475082515"/>
      <w:bookmarkStart w:id="44" w:name="_Toc475082602"/>
      <w:bookmarkStart w:id="45" w:name="_Toc475082744"/>
      <w:bookmarkStart w:id="46" w:name="_Toc474749149"/>
      <w:bookmarkStart w:id="47" w:name="_Toc475076831"/>
      <w:bookmarkStart w:id="48" w:name="_Toc475082181"/>
      <w:bookmarkStart w:id="49" w:name="_Toc475082516"/>
      <w:bookmarkStart w:id="50" w:name="_Toc475082603"/>
      <w:bookmarkStart w:id="51" w:name="_Toc475082745"/>
      <w:bookmarkStart w:id="52" w:name="_Toc475082183"/>
      <w:bookmarkStart w:id="53" w:name="_Toc475082518"/>
      <w:bookmarkStart w:id="54" w:name="_Toc475082605"/>
      <w:bookmarkStart w:id="55" w:name="_Toc475082747"/>
      <w:bookmarkStart w:id="56" w:name="_Toc475082184"/>
      <w:bookmarkStart w:id="57" w:name="_Toc475082519"/>
      <w:bookmarkStart w:id="58" w:name="_Toc475082606"/>
      <w:bookmarkStart w:id="59" w:name="_Toc475082748"/>
      <w:bookmarkStart w:id="60" w:name="_Toc475082186"/>
      <w:bookmarkStart w:id="61" w:name="_Toc475082521"/>
      <w:bookmarkStart w:id="62" w:name="_Toc475082608"/>
      <w:bookmarkStart w:id="63" w:name="_Toc475082750"/>
      <w:bookmarkStart w:id="64" w:name="_Toc520270606"/>
      <w:bookmarkStart w:id="65" w:name="_Toc52027120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2E6642">
        <w:t>Identify risks and</w:t>
      </w:r>
      <w:r>
        <w:t xml:space="preserve"> assess</w:t>
      </w:r>
      <w:r w:rsidRPr="002E6642">
        <w:t xml:space="preserve"> their severity</w:t>
      </w:r>
      <w:bookmarkEnd w:id="64"/>
      <w:bookmarkEnd w:id="65"/>
      <w:r>
        <w:t>.</w:t>
      </w:r>
    </w:p>
    <w:p w14:paraId="793DCC85" w14:textId="7BED6DCD" w:rsidR="00DD0D1B" w:rsidRDefault="00DD0D1B" w:rsidP="00603F34">
      <w:pPr>
        <w:pStyle w:val="NumberedList"/>
        <w:numPr>
          <w:ilvl w:val="0"/>
          <w:numId w:val="38"/>
        </w:numPr>
      </w:pPr>
      <w:bookmarkStart w:id="66" w:name="_Toc520270607"/>
      <w:bookmarkStart w:id="67" w:name="_Toc520271208"/>
      <w:r w:rsidRPr="002E6642">
        <w:t>Develop and evaluate solutions</w:t>
      </w:r>
      <w:bookmarkEnd w:id="66"/>
      <w:bookmarkEnd w:id="67"/>
      <w:r>
        <w:t xml:space="preserve"> that mitigate </w:t>
      </w:r>
      <w:r w:rsidR="006F0272">
        <w:t>any identified</w:t>
      </w:r>
      <w:r>
        <w:t xml:space="preserve"> risks.</w:t>
      </w:r>
    </w:p>
    <w:p w14:paraId="342644F8" w14:textId="10CF3F0C" w:rsidR="00D3436E" w:rsidRDefault="00D3436E" w:rsidP="00603F34">
      <w:pPr>
        <w:pStyle w:val="NumberedList"/>
        <w:numPr>
          <w:ilvl w:val="0"/>
          <w:numId w:val="38"/>
        </w:numPr>
      </w:pPr>
      <w:r>
        <w:t xml:space="preserve">Integrate risk mitigation solutions into </w:t>
      </w:r>
      <w:r w:rsidR="008E53AD">
        <w:t>organisation</w:t>
      </w:r>
      <w:r>
        <w:t>al processes and plans.</w:t>
      </w:r>
    </w:p>
    <w:p w14:paraId="6EB0C160" w14:textId="1C21C37E" w:rsidR="008B3A5B" w:rsidRDefault="00DF279E" w:rsidP="00603F34">
      <w:r>
        <w:rPr>
          <w:lang w:val="en-US"/>
        </w:rPr>
        <w:lastRenderedPageBreak/>
        <w:t>This guideline</w:t>
      </w:r>
      <w:r w:rsidR="008B3A5B" w:rsidRPr="008B3A5B">
        <w:rPr>
          <w:lang w:val="en-US"/>
        </w:rPr>
        <w:t xml:space="preserve"> provide</w:t>
      </w:r>
      <w:r>
        <w:rPr>
          <w:lang w:val="en-US"/>
        </w:rPr>
        <w:t>s</w:t>
      </w:r>
      <w:r w:rsidR="008B3A5B" w:rsidRPr="008B3A5B">
        <w:rPr>
          <w:lang w:val="en-US"/>
        </w:rPr>
        <w:t xml:space="preserve"> only a high-level summary </w:t>
      </w:r>
      <w:r>
        <w:rPr>
          <w:lang w:val="en-US"/>
        </w:rPr>
        <w:t>of</w:t>
      </w:r>
      <w:r w:rsidR="008B3A5B" w:rsidRPr="008B3A5B">
        <w:rPr>
          <w:lang w:val="en-US"/>
        </w:rPr>
        <w:t xml:space="preserve"> these </w:t>
      </w:r>
      <w:r w:rsidR="00FA37A4">
        <w:rPr>
          <w:lang w:val="en-US"/>
        </w:rPr>
        <w:t xml:space="preserve">four </w:t>
      </w:r>
      <w:r w:rsidR="008B3A5B" w:rsidRPr="008B3A5B">
        <w:rPr>
          <w:lang w:val="en-US"/>
        </w:rPr>
        <w:t xml:space="preserve">components. For more detailed treatment consult </w:t>
      </w:r>
      <w:r w:rsidR="008B3A5B">
        <w:t xml:space="preserve">the </w:t>
      </w:r>
      <w:r w:rsidR="00D96DC0">
        <w:rPr>
          <w:i/>
          <w:lang w:val="en-US"/>
        </w:rPr>
        <w:t>Duty of Care</w:t>
      </w:r>
      <w:r w:rsidR="008B3A5B" w:rsidRPr="008B3A5B">
        <w:rPr>
          <w:lang w:val="en-US"/>
        </w:rPr>
        <w:t xml:space="preserve"> </w:t>
      </w:r>
      <w:r w:rsidR="00D96DC0">
        <w:rPr>
          <w:lang w:val="en-US"/>
        </w:rPr>
        <w:t xml:space="preserve">section of </w:t>
      </w:r>
      <w:r w:rsidR="008B3A5B" w:rsidRPr="008B3A5B">
        <w:rPr>
          <w:lang w:val="en-US"/>
        </w:rPr>
        <w:t>the</w:t>
      </w:r>
      <w:r w:rsidR="008B3A5B" w:rsidRPr="008B3A5B">
        <w:rPr>
          <w:i/>
          <w:lang w:val="en-US"/>
        </w:rPr>
        <w:t xml:space="preserve"> </w:t>
      </w:r>
      <w:r w:rsidR="00D96DC0">
        <w:rPr>
          <w:i/>
          <w:lang w:val="en-US"/>
        </w:rPr>
        <w:t xml:space="preserve">ESOMAR/GRBN Guideline on </w:t>
      </w:r>
      <w:r w:rsidR="008E53AD">
        <w:rPr>
          <w:i/>
          <w:lang w:val="en-US"/>
        </w:rPr>
        <w:t>Organisation</w:t>
      </w:r>
      <w:r w:rsidR="008B3A5B" w:rsidRPr="008B3A5B">
        <w:rPr>
          <w:i/>
          <w:lang w:val="en-US"/>
        </w:rPr>
        <w:t>al Accountabilit</w:t>
      </w:r>
      <w:r w:rsidR="00D96DC0">
        <w:rPr>
          <w:i/>
          <w:lang w:val="en-US"/>
        </w:rPr>
        <w:t>y</w:t>
      </w:r>
      <w:r w:rsidR="008B3A5B" w:rsidRPr="008B3A5B">
        <w:rPr>
          <w:lang w:val="en-US"/>
        </w:rPr>
        <w:t>.</w:t>
      </w:r>
    </w:p>
    <w:p w14:paraId="5E0B07F5" w14:textId="77777777" w:rsidR="00DD0D1B" w:rsidRPr="003515F7" w:rsidRDefault="00DD0D1B" w:rsidP="00FA6E8A">
      <w:pPr>
        <w:pStyle w:val="Heading3"/>
      </w:pPr>
      <w:bookmarkStart w:id="68" w:name="_Toc528826669"/>
      <w:bookmarkStart w:id="69" w:name="_Toc535225149"/>
      <w:bookmarkStart w:id="70" w:name="_Toc535649508"/>
      <w:bookmarkStart w:id="71" w:name="_Toc535653876"/>
      <w:bookmarkStart w:id="72" w:name="_Toc535824887"/>
      <w:bookmarkStart w:id="73" w:name="_Toc535900231"/>
      <w:bookmarkStart w:id="74" w:name="_Toc535903628"/>
      <w:bookmarkStart w:id="75" w:name="_Toc535911065"/>
      <w:bookmarkStart w:id="76" w:name="_Toc535911096"/>
      <w:bookmarkStart w:id="77" w:name="_Toc535649509"/>
      <w:bookmarkStart w:id="78" w:name="_Toc14679526"/>
      <w:bookmarkEnd w:id="68"/>
      <w:bookmarkEnd w:id="69"/>
      <w:bookmarkEnd w:id="70"/>
      <w:bookmarkEnd w:id="71"/>
      <w:bookmarkEnd w:id="72"/>
      <w:bookmarkEnd w:id="73"/>
      <w:bookmarkEnd w:id="74"/>
      <w:bookmarkEnd w:id="75"/>
      <w:bookmarkEnd w:id="76"/>
      <w:r w:rsidRPr="00FE0B06">
        <w:t>Information Security Practices</w:t>
      </w:r>
      <w:bookmarkEnd w:id="77"/>
      <w:bookmarkEnd w:id="78"/>
    </w:p>
    <w:p w14:paraId="683D22F6" w14:textId="1A624CE4" w:rsidR="00DD0D1B" w:rsidRPr="00D96DC0" w:rsidRDefault="00D96DC0">
      <w:pPr>
        <w:rPr>
          <w:lang w:val="en-US"/>
        </w:rPr>
      </w:pPr>
      <w:r>
        <w:rPr>
          <w:lang w:val="en-US"/>
        </w:rPr>
        <w:t xml:space="preserve">The </w:t>
      </w:r>
      <w:r>
        <w:rPr>
          <w:i/>
          <w:lang w:val="en-US"/>
        </w:rPr>
        <w:t>Data Protection Checklist</w:t>
      </w:r>
      <w:r>
        <w:rPr>
          <w:lang w:val="en-US"/>
        </w:rPr>
        <w:t xml:space="preserve"> section of the </w:t>
      </w:r>
      <w:r>
        <w:rPr>
          <w:i/>
          <w:lang w:val="en-US"/>
        </w:rPr>
        <w:t xml:space="preserve">ESOMAR/GRBN Guideline on </w:t>
      </w:r>
      <w:r w:rsidR="008E53AD">
        <w:rPr>
          <w:i/>
          <w:lang w:val="en-US"/>
        </w:rPr>
        <w:t>Organisation</w:t>
      </w:r>
      <w:r w:rsidRPr="008B3A5B">
        <w:rPr>
          <w:i/>
          <w:lang w:val="en-US"/>
        </w:rPr>
        <w:t>al Accountabilit</w:t>
      </w:r>
      <w:r>
        <w:rPr>
          <w:i/>
          <w:lang w:val="en-US"/>
        </w:rPr>
        <w:t>y</w:t>
      </w:r>
      <w:r>
        <w:rPr>
          <w:lang w:val="en-US"/>
        </w:rPr>
        <w:t xml:space="preserve"> provides a step-by-step evaluation process to identify gaps and develop solutions in an </w:t>
      </w:r>
      <w:r w:rsidR="008E53AD">
        <w:rPr>
          <w:lang w:val="en-US"/>
        </w:rPr>
        <w:t>organisation</w:t>
      </w:r>
      <w:r>
        <w:rPr>
          <w:lang w:val="en-US"/>
        </w:rPr>
        <w:t xml:space="preserve">’s information security infrastructure and practices. Researchers are strongly urged to </w:t>
      </w:r>
      <w:r w:rsidR="00BC67DA">
        <w:rPr>
          <w:lang w:val="en-US"/>
        </w:rPr>
        <w:t>consult it as part of the risk mitigation phase of a PIA.</w:t>
      </w:r>
    </w:p>
    <w:p w14:paraId="0C7312DC" w14:textId="24BC0119" w:rsidR="00DD0D1B" w:rsidRPr="007B570F" w:rsidRDefault="00A80810" w:rsidP="00A80810">
      <w:pPr>
        <w:pStyle w:val="Heading2"/>
      </w:pPr>
      <w:bookmarkStart w:id="79" w:name="_Toc14679527"/>
      <w:r>
        <w:t>SAMPLING</w:t>
      </w:r>
      <w:bookmarkEnd w:id="79"/>
    </w:p>
    <w:p w14:paraId="18024AF7" w14:textId="64EFB881" w:rsidR="00EC1B94" w:rsidRDefault="00DD0D1B">
      <w:r>
        <w:t xml:space="preserve">The first step in sampling typically involves identification of a </w:t>
      </w:r>
      <w:r w:rsidR="007D78A1">
        <w:t>database</w:t>
      </w:r>
      <w:r>
        <w:t xml:space="preserve"> from which a sample is drawn. Examples include lists compiled from public and private sources (e.g. </w:t>
      </w:r>
      <w:r w:rsidR="004B4731">
        <w:t xml:space="preserve">websites, </w:t>
      </w:r>
      <w:r>
        <w:t xml:space="preserve">telephone directories, magazine subscribers, professional association members, and so on), lists of the client’s customers, online </w:t>
      </w:r>
      <w:r w:rsidR="00FC0548">
        <w:t xml:space="preserve">access </w:t>
      </w:r>
      <w:r>
        <w:t>panels constructed explicitly for research or marketing purposes.</w:t>
      </w:r>
      <w:r w:rsidR="00965D0D">
        <w:t xml:space="preserve"> </w:t>
      </w:r>
    </w:p>
    <w:p w14:paraId="35A72D15" w14:textId="132BD784" w:rsidR="00DD0D1B" w:rsidRDefault="00965D0D">
      <w:r>
        <w:t xml:space="preserve">Sample sources may also be created dynamically at the time of selection as is done increasingly </w:t>
      </w:r>
      <w:r w:rsidR="000E5A04">
        <w:t xml:space="preserve">in online research and even offline via techniques such as mall </w:t>
      </w:r>
      <w:r w:rsidR="0062362F">
        <w:t>intercepts</w:t>
      </w:r>
      <w:r w:rsidR="000E5A04">
        <w:t xml:space="preserve"> and snowball sampling.</w:t>
      </w:r>
      <w:r>
        <w:t xml:space="preserve"> </w:t>
      </w:r>
      <w:r w:rsidR="00DD0D1B">
        <w:t xml:space="preserve"> </w:t>
      </w:r>
      <w:r w:rsidR="00B62FC9">
        <w:t>O</w:t>
      </w:r>
      <w:r w:rsidR="00DD0D1B">
        <w:t>ften these</w:t>
      </w:r>
      <w:r w:rsidR="007D78A1">
        <w:t xml:space="preserve"> </w:t>
      </w:r>
      <w:r w:rsidR="000E5A04">
        <w:t xml:space="preserve">sources </w:t>
      </w:r>
      <w:r w:rsidR="00DD0D1B">
        <w:t xml:space="preserve">contain personal data in the form of direct identifiers that can be used to contact </w:t>
      </w:r>
      <w:r w:rsidR="000E5A04">
        <w:t>prospective data subjects</w:t>
      </w:r>
      <w:r w:rsidR="00DD0D1B">
        <w:t>.</w:t>
      </w:r>
      <w:r w:rsidR="000E5A04">
        <w:rPr>
          <w:rStyle w:val="FootnoteReference"/>
        </w:rPr>
        <w:footnoteReference w:id="1"/>
      </w:r>
      <w:r w:rsidR="00DD0D1B">
        <w:t xml:space="preserve"> </w:t>
      </w:r>
    </w:p>
    <w:p w14:paraId="69794A14" w14:textId="18018DBE" w:rsidR="00DD0D1B" w:rsidRDefault="00DD0D1B">
      <w:r>
        <w:t xml:space="preserve">Regardless of the type of sample, researchers must </w:t>
      </w:r>
      <w:r w:rsidR="00634128">
        <w:t>undertake the necessary steps to</w:t>
      </w:r>
      <w:r w:rsidR="00271616">
        <w:t xml:space="preserve"> </w:t>
      </w:r>
      <w:r>
        <w:t xml:space="preserve">verify </w:t>
      </w:r>
      <w:r w:rsidR="007D78A1">
        <w:t xml:space="preserve">the </w:t>
      </w:r>
      <w:r w:rsidR="00453E0C">
        <w:t xml:space="preserve">provenance </w:t>
      </w:r>
      <w:r w:rsidR="007D78A1">
        <w:t>of all data sources</w:t>
      </w:r>
      <w:r w:rsidR="009911B7">
        <w:t xml:space="preserve">. This </w:t>
      </w:r>
      <w:r w:rsidR="009F71A1">
        <w:t xml:space="preserve">is </w:t>
      </w:r>
      <w:r w:rsidR="009911B7">
        <w:t>required t</w:t>
      </w:r>
      <w:r w:rsidR="00453E0C">
        <w:t>o ensure that all personal data has been collected</w:t>
      </w:r>
      <w:r w:rsidR="00543D84">
        <w:t>, processed</w:t>
      </w:r>
      <w:r w:rsidR="00453E0C">
        <w:t xml:space="preserve"> </w:t>
      </w:r>
      <w:r w:rsidR="00300F09">
        <w:t xml:space="preserve">and transferred </w:t>
      </w:r>
      <w:r w:rsidR="00453E0C">
        <w:t xml:space="preserve">legally within the requirements of any given </w:t>
      </w:r>
      <w:r w:rsidR="007D78A1">
        <w:t xml:space="preserve">jurisdiction </w:t>
      </w:r>
      <w:r>
        <w:t xml:space="preserve">and </w:t>
      </w:r>
      <w:r w:rsidR="007D78A1">
        <w:t xml:space="preserve">that </w:t>
      </w:r>
      <w:r>
        <w:t xml:space="preserve">there are legitimate grounds to </w:t>
      </w:r>
      <w:r w:rsidR="00453E0C">
        <w:t>use</w:t>
      </w:r>
      <w:r w:rsidR="000E5A04">
        <w:t xml:space="preserve"> the data</w:t>
      </w:r>
      <w:r>
        <w:t xml:space="preserve"> for</w:t>
      </w:r>
      <w:r w:rsidR="009911B7">
        <w:t xml:space="preserve"> </w:t>
      </w:r>
      <w:r>
        <w:t>research purpose</w:t>
      </w:r>
      <w:r w:rsidR="00543D84">
        <w:t>s</w:t>
      </w:r>
      <w:r>
        <w:t>. At a minimum, researcher</w:t>
      </w:r>
      <w:r w:rsidR="00453E0C">
        <w:t>s</w:t>
      </w:r>
      <w:r>
        <w:t xml:space="preserve"> </w:t>
      </w:r>
      <w:r w:rsidR="007D78A1">
        <w:t xml:space="preserve">must </w:t>
      </w:r>
      <w:r>
        <w:t>ask the</w:t>
      </w:r>
      <w:r w:rsidR="000866F7">
        <w:t xml:space="preserve"> following</w:t>
      </w:r>
      <w:r>
        <w:t xml:space="preserve"> questions</w:t>
      </w:r>
      <w:r w:rsidR="0059735C">
        <w:t xml:space="preserve"> and receive satisfactory answers in return</w:t>
      </w:r>
      <w:r>
        <w:t>:</w:t>
      </w:r>
    </w:p>
    <w:p w14:paraId="6D1BDE18" w14:textId="508BCBC7" w:rsidR="00DD0D1B" w:rsidRPr="008563E9" w:rsidRDefault="00DD0D1B" w:rsidP="00603F34">
      <w:pPr>
        <w:pStyle w:val="NumberedList"/>
        <w:numPr>
          <w:ilvl w:val="0"/>
          <w:numId w:val="40"/>
        </w:numPr>
      </w:pPr>
      <w:r w:rsidRPr="00BA5857">
        <w:t>How was the</w:t>
      </w:r>
      <w:r w:rsidR="00453E0C" w:rsidRPr="008563E9">
        <w:t xml:space="preserve"> data source</w:t>
      </w:r>
      <w:r w:rsidRPr="008563E9">
        <w:t xml:space="preserve"> constructed and by whom?</w:t>
      </w:r>
    </w:p>
    <w:p w14:paraId="61243015" w14:textId="6E43A0EE" w:rsidR="00DD0D1B" w:rsidRPr="008563E9" w:rsidRDefault="00DD0D1B" w:rsidP="00603F34">
      <w:pPr>
        <w:pStyle w:val="NumberedList"/>
      </w:pPr>
      <w:r w:rsidRPr="008563E9">
        <w:t xml:space="preserve">Did the </w:t>
      </w:r>
      <w:r w:rsidR="00453E0C" w:rsidRPr="008563E9">
        <w:t>data</w:t>
      </w:r>
      <w:r w:rsidRPr="008563E9">
        <w:t xml:space="preserve"> collector obtain the consent of </w:t>
      </w:r>
      <w:r w:rsidR="000E5A04" w:rsidRPr="008563E9">
        <w:t>data</w:t>
      </w:r>
      <w:r w:rsidR="00AC744D">
        <w:t xml:space="preserve"> subject</w:t>
      </w:r>
      <w:r w:rsidR="000866F7">
        <w:t>s</w:t>
      </w:r>
      <w:r w:rsidRPr="008563E9">
        <w:t xml:space="preserve">, for what purpose, and were </w:t>
      </w:r>
      <w:r w:rsidR="0059735C">
        <w:t>data subjects</w:t>
      </w:r>
      <w:r w:rsidRPr="008563E9">
        <w:t xml:space="preserve"> made aware that they might be contacted by third parties?</w:t>
      </w:r>
    </w:p>
    <w:p w14:paraId="44558F16" w14:textId="177E6BAF" w:rsidR="00DD0D1B" w:rsidRPr="008563E9" w:rsidRDefault="00DD0D1B" w:rsidP="00603F34">
      <w:pPr>
        <w:pStyle w:val="NumberedList"/>
      </w:pPr>
      <w:r w:rsidRPr="008563E9">
        <w:t xml:space="preserve">How </w:t>
      </w:r>
      <w:r w:rsidR="00072013">
        <w:t xml:space="preserve">is </w:t>
      </w:r>
      <w:r w:rsidR="00453E0C" w:rsidRPr="008563E9">
        <w:t xml:space="preserve">the data source </w:t>
      </w:r>
      <w:r w:rsidRPr="008563E9">
        <w:t>maintained and kept current?</w:t>
      </w:r>
    </w:p>
    <w:p w14:paraId="215F29B1" w14:textId="79E83C41" w:rsidR="00DD0D1B" w:rsidRPr="008563E9" w:rsidRDefault="00DD0D1B" w:rsidP="00603F34">
      <w:pPr>
        <w:pStyle w:val="NumberedList"/>
      </w:pPr>
      <w:r w:rsidRPr="008563E9">
        <w:t xml:space="preserve">Does the </w:t>
      </w:r>
      <w:r w:rsidR="00453E0C" w:rsidRPr="008563E9">
        <w:t>data source</w:t>
      </w:r>
      <w:r w:rsidRPr="008563E9">
        <w:t xml:space="preserve"> contain children</w:t>
      </w:r>
      <w:r w:rsidR="00453E0C" w:rsidRPr="008563E9">
        <w:t xml:space="preserve"> and/or known vulnerable </w:t>
      </w:r>
      <w:r w:rsidR="009911B7">
        <w:t>individuals</w:t>
      </w:r>
      <w:r w:rsidRPr="008563E9">
        <w:t>?</w:t>
      </w:r>
    </w:p>
    <w:p w14:paraId="5ACF37F3" w14:textId="52D314C0" w:rsidR="00DD0D1B" w:rsidRPr="008563E9" w:rsidRDefault="00DD0D1B" w:rsidP="00603F34">
      <w:pPr>
        <w:pStyle w:val="NumberedList"/>
      </w:pPr>
      <w:r w:rsidRPr="008563E9">
        <w:t xml:space="preserve">For what purposes other than research is the </w:t>
      </w:r>
      <w:r w:rsidR="00453E0C" w:rsidRPr="008563E9">
        <w:t xml:space="preserve">data source </w:t>
      </w:r>
      <w:r w:rsidRPr="008563E9">
        <w:t>used?</w:t>
      </w:r>
    </w:p>
    <w:p w14:paraId="5AA25E83" w14:textId="0EA76F8B" w:rsidR="00DD0D1B" w:rsidRDefault="00DD0D1B" w:rsidP="00603F34">
      <w:pPr>
        <w:pStyle w:val="NumberedList"/>
        <w:numPr>
          <w:ilvl w:val="0"/>
          <w:numId w:val="40"/>
        </w:numPr>
      </w:pPr>
      <w:r>
        <w:t xml:space="preserve">Are there any known problems with the </w:t>
      </w:r>
      <w:r w:rsidR="00453E0C">
        <w:t>data</w:t>
      </w:r>
      <w:r>
        <w:t>?</w:t>
      </w:r>
    </w:p>
    <w:p w14:paraId="1C0FC16A" w14:textId="7081AFCB" w:rsidR="00141354" w:rsidRDefault="00141354" w:rsidP="009F71A1">
      <w:r>
        <w:t xml:space="preserve">For further discussion consult the </w:t>
      </w:r>
      <w:hyperlink r:id="rId13" w:history="1">
        <w:r w:rsidRPr="00141354">
          <w:rPr>
            <w:rStyle w:val="Hyperlink"/>
          </w:rPr>
          <w:t xml:space="preserve">MRS Checklist for </w:t>
        </w:r>
        <w:r w:rsidR="00DF279E">
          <w:rPr>
            <w:rStyle w:val="Hyperlink"/>
          </w:rPr>
          <w:t>B</w:t>
        </w:r>
        <w:r w:rsidRPr="00141354">
          <w:rPr>
            <w:rStyle w:val="Hyperlink"/>
          </w:rPr>
          <w:t>uying and Using Data Lists</w:t>
        </w:r>
      </w:hyperlink>
      <w:r>
        <w:t>.</w:t>
      </w:r>
    </w:p>
    <w:p w14:paraId="6732DF44" w14:textId="79A1F107" w:rsidR="00DF279E" w:rsidRDefault="00C76E07" w:rsidP="00DF279E">
      <w:r>
        <w:t>Finally,</w:t>
      </w:r>
      <w:r w:rsidR="009F71A1">
        <w:t xml:space="preserve"> given that sample files typically include personal data, researcher</w:t>
      </w:r>
      <w:r w:rsidR="00DF279E">
        <w:t xml:space="preserve"> organizations</w:t>
      </w:r>
      <w:r w:rsidR="009F71A1">
        <w:t xml:space="preserve"> must provide the same level of protections </w:t>
      </w:r>
      <w:r w:rsidR="00DF279E">
        <w:t xml:space="preserve">they would for any data in </w:t>
      </w:r>
      <w:proofErr w:type="gramStart"/>
      <w:r w:rsidR="00DF279E">
        <w:t>the their</w:t>
      </w:r>
      <w:proofErr w:type="gramEnd"/>
      <w:r w:rsidR="00DF279E">
        <w:t xml:space="preserve"> possession that also contains personal data, including during transfer from one organization </w:t>
      </w:r>
      <w:bookmarkStart w:id="80" w:name="_Toc535649511"/>
      <w:bookmarkStart w:id="81" w:name="_Toc535650698"/>
      <w:bookmarkStart w:id="82" w:name="_Toc535650925"/>
      <w:bookmarkStart w:id="83" w:name="_Toc535651066"/>
      <w:r w:rsidR="00DF279E">
        <w:t>to another.</w:t>
      </w:r>
    </w:p>
    <w:p w14:paraId="7272919D" w14:textId="146ED9BD" w:rsidR="00DD0D1B" w:rsidRPr="00023B65" w:rsidRDefault="00A80810" w:rsidP="00A80810">
      <w:pPr>
        <w:pStyle w:val="Heading2"/>
      </w:pPr>
      <w:bookmarkStart w:id="84" w:name="_Toc14679528"/>
      <w:bookmarkEnd w:id="80"/>
      <w:bookmarkEnd w:id="81"/>
      <w:bookmarkEnd w:id="82"/>
      <w:bookmarkEnd w:id="83"/>
      <w:r>
        <w:t>SOLICITATION</w:t>
      </w:r>
      <w:bookmarkEnd w:id="84"/>
    </w:p>
    <w:p w14:paraId="30492C26" w14:textId="333B45B3" w:rsidR="00DD0D1B" w:rsidRDefault="00DD0D1B">
      <w:pPr>
        <w:rPr>
          <w:lang w:val="en-US"/>
        </w:rPr>
      </w:pPr>
      <w:r>
        <w:rPr>
          <w:lang w:val="en-US"/>
        </w:rPr>
        <w:lastRenderedPageBreak/>
        <w:t xml:space="preserve">The </w:t>
      </w:r>
      <w:r w:rsidR="00C76E07">
        <w:rPr>
          <w:lang w:val="en-US"/>
        </w:rPr>
        <w:t>approaches for</w:t>
      </w:r>
      <w:r>
        <w:rPr>
          <w:lang w:val="en-US"/>
        </w:rPr>
        <w:t xml:space="preserve"> contacting </w:t>
      </w:r>
      <w:r w:rsidR="007735B2">
        <w:rPr>
          <w:lang w:val="en-US"/>
        </w:rPr>
        <w:t>data subjects</w:t>
      </w:r>
      <w:r>
        <w:rPr>
          <w:lang w:val="en-US"/>
        </w:rPr>
        <w:t xml:space="preserve"> are governed by two separate traditions.</w:t>
      </w:r>
    </w:p>
    <w:p w14:paraId="63D6457E" w14:textId="41E609EC" w:rsidR="00725453" w:rsidRDefault="00DD3FE4" w:rsidP="00725453">
      <w:pPr>
        <w:rPr>
          <w:lang w:val="en-US"/>
        </w:rPr>
      </w:pPr>
      <w:r w:rsidRPr="00603F34">
        <w:t>Traditional (offline) research methods (e.g. face-to-face, telephone, focus group recruitment, etc.)</w:t>
      </w:r>
      <w:r w:rsidR="00F40862">
        <w:t xml:space="preserve">, which by their nature, of having direct contact with </w:t>
      </w:r>
      <w:r w:rsidR="00C76E07">
        <w:t>individuals, makes</w:t>
      </w:r>
      <w:r w:rsidR="008A6EDD">
        <w:t xml:space="preserve"> gaining consent relatively straightforward.  </w:t>
      </w:r>
      <w:r w:rsidR="003F1332">
        <w:t>H</w:t>
      </w:r>
      <w:r w:rsidR="008A6EDD">
        <w:t>owever</w:t>
      </w:r>
      <w:r w:rsidR="003F1332">
        <w:t xml:space="preserve">, there </w:t>
      </w:r>
      <w:r w:rsidR="008A6EDD">
        <w:t xml:space="preserve">still </w:t>
      </w:r>
      <w:r w:rsidR="003F1332">
        <w:t xml:space="preserve">are </w:t>
      </w:r>
      <w:r w:rsidR="008A6EDD">
        <w:t xml:space="preserve">a number of legal and ethical </w:t>
      </w:r>
      <w:r w:rsidR="00DF279E">
        <w:t>requirements</w:t>
      </w:r>
      <w:r w:rsidR="008A6EDD">
        <w:t xml:space="preserve"> </w:t>
      </w:r>
      <w:r w:rsidR="00DF279E">
        <w:t>that</w:t>
      </w:r>
      <w:r w:rsidR="008A6EDD">
        <w:t xml:space="preserve"> must be </w:t>
      </w:r>
      <w:r w:rsidR="00DF279E">
        <w:t>met.</w:t>
      </w:r>
      <w:r w:rsidRPr="00603F34">
        <w:t> </w:t>
      </w:r>
      <w:r w:rsidR="00DF279E" w:rsidRPr="00603F34">
        <w:t xml:space="preserve"> </w:t>
      </w:r>
      <w:r w:rsidRPr="00603F34">
        <w:t>They include</w:t>
      </w:r>
      <w:r w:rsidRPr="00DD3FE4">
        <w:rPr>
          <w:lang w:val="en-US"/>
        </w:rPr>
        <w:t>:</w:t>
      </w:r>
    </w:p>
    <w:p w14:paraId="77112D27" w14:textId="151488DF" w:rsidR="00725453" w:rsidRDefault="00725453" w:rsidP="00C32995">
      <w:pPr>
        <w:pStyle w:val="Bullets"/>
        <w:rPr>
          <w:lang w:val="en-US"/>
        </w:rPr>
      </w:pPr>
      <w:r>
        <w:rPr>
          <w:lang w:val="en-US"/>
        </w:rPr>
        <w:t xml:space="preserve">Do Not Call </w:t>
      </w:r>
      <w:r w:rsidR="00213E13">
        <w:rPr>
          <w:lang w:val="en-US"/>
        </w:rPr>
        <w:t xml:space="preserve">lists and </w:t>
      </w:r>
      <w:r w:rsidR="00E278C9">
        <w:rPr>
          <w:lang w:val="en-US"/>
        </w:rPr>
        <w:t xml:space="preserve">restrictive </w:t>
      </w:r>
      <w:r>
        <w:rPr>
          <w:lang w:val="en-US"/>
        </w:rPr>
        <w:t>laws</w:t>
      </w:r>
      <w:r w:rsidR="00DD3FE4" w:rsidRPr="00DD3FE4">
        <w:rPr>
          <w:lang w:val="en-US"/>
        </w:rPr>
        <w:t xml:space="preserve"> and/or limits on calling hours</w:t>
      </w:r>
      <w:r>
        <w:rPr>
          <w:lang w:val="en-US"/>
        </w:rPr>
        <w:t>;</w:t>
      </w:r>
    </w:p>
    <w:p w14:paraId="66149223" w14:textId="074D1626" w:rsidR="00725453" w:rsidRDefault="00725453" w:rsidP="00C32995">
      <w:pPr>
        <w:pStyle w:val="Bullets"/>
      </w:pPr>
      <w:r>
        <w:t xml:space="preserve">prohibitions against </w:t>
      </w:r>
      <w:r w:rsidR="00DD3FE4" w:rsidRPr="00DD3FE4">
        <w:t xml:space="preserve">the use of autodialing </w:t>
      </w:r>
      <w:r w:rsidR="00C76E07" w:rsidRPr="00DD3FE4">
        <w:t>equipment</w:t>
      </w:r>
      <w:r w:rsidR="00C76E07">
        <w:t>;</w:t>
      </w:r>
      <w:r w:rsidR="00477B4B">
        <w:t xml:space="preserve"> and</w:t>
      </w:r>
    </w:p>
    <w:p w14:paraId="06D6131E" w14:textId="3B952141" w:rsidR="00DD3FE4" w:rsidRDefault="00725453" w:rsidP="008E53AD">
      <w:pPr>
        <w:pStyle w:val="Bullets"/>
        <w:rPr>
          <w:lang w:val="en-US"/>
        </w:rPr>
      </w:pPr>
      <w:r w:rsidRPr="008B0BA4">
        <w:rPr>
          <w:lang w:val="en-US"/>
        </w:rPr>
        <w:t xml:space="preserve">where autodials are permitted, limits on silent/abandoned calls </w:t>
      </w:r>
      <w:r w:rsidR="008B0BA4" w:rsidRPr="008B0BA4">
        <w:rPr>
          <w:lang w:val="en-US"/>
        </w:rPr>
        <w:t xml:space="preserve">and prohibitions against suppressing </w:t>
      </w:r>
      <w:r w:rsidR="00E278C9">
        <w:rPr>
          <w:lang w:val="en-US"/>
        </w:rPr>
        <w:t xml:space="preserve">the identity of </w:t>
      </w:r>
      <w:r w:rsidR="008B0BA4" w:rsidRPr="008B0BA4">
        <w:rPr>
          <w:lang w:val="en-US"/>
        </w:rPr>
        <w:t>calling numbers; and h</w:t>
      </w:r>
      <w:r w:rsidR="001772C0" w:rsidRPr="008B0BA4">
        <w:rPr>
          <w:lang w:val="en-US"/>
        </w:rPr>
        <w:t>ono</w:t>
      </w:r>
      <w:r w:rsidR="009F71A1">
        <w:rPr>
          <w:lang w:val="en-US"/>
        </w:rPr>
        <w:t>u</w:t>
      </w:r>
      <w:r w:rsidR="001772C0" w:rsidRPr="008B0BA4">
        <w:rPr>
          <w:lang w:val="en-US"/>
        </w:rPr>
        <w:t>ring r</w:t>
      </w:r>
      <w:r w:rsidR="00DD3FE4" w:rsidRPr="008B0BA4">
        <w:rPr>
          <w:lang w:val="en-US"/>
        </w:rPr>
        <w:t xml:space="preserve">equests from data subjects to </w:t>
      </w:r>
      <w:r w:rsidR="001772C0" w:rsidRPr="008B0BA4">
        <w:rPr>
          <w:lang w:val="en-US"/>
        </w:rPr>
        <w:t>not be contacted again</w:t>
      </w:r>
      <w:r w:rsidR="00DD3FE4" w:rsidRPr="008B0BA4">
        <w:rPr>
          <w:lang w:val="en-US"/>
        </w:rPr>
        <w:t>.</w:t>
      </w:r>
    </w:p>
    <w:p w14:paraId="6649BE49" w14:textId="2C332C1A" w:rsidR="008B0BA4" w:rsidRPr="008B0BA4" w:rsidRDefault="008B0BA4">
      <w:pPr>
        <w:rPr>
          <w:lang w:val="en-US"/>
        </w:rPr>
      </w:pPr>
      <w:r>
        <w:rPr>
          <w:lang w:val="en-US"/>
        </w:rPr>
        <w:t>As with</w:t>
      </w:r>
      <w:r w:rsidRPr="008B0BA4">
        <w:rPr>
          <w:lang w:val="en-US"/>
        </w:rPr>
        <w:t xml:space="preserve"> all other aspects of </w:t>
      </w:r>
      <w:r w:rsidR="00C76E07" w:rsidRPr="008B0BA4">
        <w:rPr>
          <w:lang w:val="en-US"/>
        </w:rPr>
        <w:t>research,</w:t>
      </w:r>
      <w:r w:rsidR="00C76E07">
        <w:rPr>
          <w:lang w:val="en-US"/>
        </w:rPr>
        <w:t xml:space="preserve"> researchers</w:t>
      </w:r>
      <w:r w:rsidR="0057011A">
        <w:rPr>
          <w:lang w:val="en-US"/>
        </w:rPr>
        <w:t xml:space="preserve"> must</w:t>
      </w:r>
      <w:r w:rsidRPr="008B0BA4">
        <w:rPr>
          <w:lang w:val="en-US"/>
        </w:rPr>
        <w:t xml:space="preserve"> </w:t>
      </w:r>
      <w:r w:rsidR="00C76E07" w:rsidRPr="008B0BA4">
        <w:rPr>
          <w:lang w:val="en-US"/>
        </w:rPr>
        <w:t>respect the</w:t>
      </w:r>
      <w:r w:rsidRPr="008B0BA4">
        <w:rPr>
          <w:lang w:val="en-US"/>
        </w:rPr>
        <w:t xml:space="preserve"> privacy of data </w:t>
      </w:r>
      <w:r w:rsidR="00C76E07" w:rsidRPr="008B0BA4">
        <w:rPr>
          <w:lang w:val="en-US"/>
        </w:rPr>
        <w:t>subjects</w:t>
      </w:r>
      <w:r w:rsidR="00C76E07">
        <w:rPr>
          <w:lang w:val="en-US"/>
        </w:rPr>
        <w:t>.</w:t>
      </w:r>
    </w:p>
    <w:p w14:paraId="0D1B76A9" w14:textId="63D32FA8" w:rsidR="0059735C" w:rsidRPr="004C5786" w:rsidRDefault="00A450AD">
      <w:r>
        <w:rPr>
          <w:lang w:val="en-US"/>
        </w:rPr>
        <w:t xml:space="preserve">Solicitation for online studies is </w:t>
      </w:r>
      <w:r w:rsidR="00164377">
        <w:rPr>
          <w:lang w:val="en-US"/>
        </w:rPr>
        <w:t xml:space="preserve">typically </w:t>
      </w:r>
      <w:r>
        <w:rPr>
          <w:lang w:val="en-US"/>
        </w:rPr>
        <w:t xml:space="preserve">much more </w:t>
      </w:r>
      <w:r w:rsidR="00AB5CB4">
        <w:rPr>
          <w:lang w:val="en-US"/>
        </w:rPr>
        <w:t>challenging</w:t>
      </w:r>
      <w:r>
        <w:rPr>
          <w:lang w:val="en-US"/>
        </w:rPr>
        <w:t xml:space="preserve"> due to heightened privacy concerns and relative ease with which large numbers </w:t>
      </w:r>
      <w:r w:rsidR="001E1719">
        <w:rPr>
          <w:lang w:val="en-US"/>
        </w:rPr>
        <w:t>of</w:t>
      </w:r>
      <w:r w:rsidR="00C76E07">
        <w:rPr>
          <w:lang w:val="en-US"/>
        </w:rPr>
        <w:t xml:space="preserve"> data</w:t>
      </w:r>
      <w:r w:rsidR="001E1719">
        <w:rPr>
          <w:lang w:val="en-US"/>
        </w:rPr>
        <w:t xml:space="preserve"> subjects</w:t>
      </w:r>
      <w:r>
        <w:rPr>
          <w:lang w:val="en-US"/>
        </w:rPr>
        <w:t xml:space="preserve"> can be contacte</w:t>
      </w:r>
      <w:r w:rsidR="004C5786">
        <w:rPr>
          <w:lang w:val="en-US"/>
        </w:rPr>
        <w:t>d</w:t>
      </w:r>
      <w:r w:rsidR="00164377">
        <w:rPr>
          <w:lang w:val="en-US"/>
        </w:rPr>
        <w:t xml:space="preserve"> electronically</w:t>
      </w:r>
      <w:r w:rsidR="004C5786">
        <w:rPr>
          <w:lang w:val="en-US"/>
        </w:rPr>
        <w:t xml:space="preserve">.  </w:t>
      </w:r>
      <w:r w:rsidR="004C5786" w:rsidRPr="004C5786">
        <w:t xml:space="preserve">Local and national laws may vary in their treatment of email and text messages. In some countries using automated systems to send text messages is prohibited unless explicit consent is obtained. Researchers must not use any subterfuge in obtaining email addresses or mobile phone numbers of </w:t>
      </w:r>
      <w:r w:rsidR="008B0BA4">
        <w:t>data subjects.</w:t>
      </w:r>
      <w:r w:rsidR="004C5786" w:rsidRPr="004C5786">
        <w:t xml:space="preserve"> This includes the use of public domains, the use of technologies or techniques without individuals' awareness, or collecting under the guise of some activity other than research.</w:t>
      </w:r>
      <w:r w:rsidR="00D043FB">
        <w:t xml:space="preserve"> </w:t>
      </w:r>
      <w:r w:rsidR="0059735C">
        <w:t xml:space="preserve">As technologies have evolved so have methods of directly contacting </w:t>
      </w:r>
      <w:r w:rsidR="00C76E07">
        <w:t>individuals</w:t>
      </w:r>
      <w:r w:rsidR="0059735C">
        <w:t xml:space="preserve"> to engage in research. </w:t>
      </w:r>
      <w:r w:rsidR="00D043FB">
        <w:t>These include</w:t>
      </w:r>
      <w:r w:rsidR="0059735C">
        <w:t xml:space="preserve"> various types of mobile apps and direct contact through social media.</w:t>
      </w:r>
    </w:p>
    <w:p w14:paraId="79C574A7" w14:textId="5A42B01C" w:rsidR="004C5786" w:rsidRPr="004C5786" w:rsidRDefault="0059735C">
      <w:r>
        <w:t xml:space="preserve">Regardless of the technology </w:t>
      </w:r>
      <w:r w:rsidR="00FB0740">
        <w:t>used, researchers</w:t>
      </w:r>
      <w:r w:rsidR="004C5786" w:rsidRPr="004C5786">
        <w:t xml:space="preserve"> must not</w:t>
      </w:r>
      <w:r>
        <w:t xml:space="preserve"> contact</w:t>
      </w:r>
      <w:r w:rsidR="004C5786" w:rsidRPr="004C5786">
        <w:t xml:space="preserve"> </w:t>
      </w:r>
      <w:r>
        <w:t xml:space="preserve">individual </w:t>
      </w:r>
      <w:r w:rsidR="007C5A17">
        <w:t>data subjec</w:t>
      </w:r>
      <w:r w:rsidR="007C5A17" w:rsidRPr="004C5786">
        <w:t>ts</w:t>
      </w:r>
      <w:r w:rsidR="004C5786" w:rsidRPr="004C5786">
        <w:t xml:space="preserve"> </w:t>
      </w:r>
      <w:r>
        <w:t xml:space="preserve">directly to solicit </w:t>
      </w:r>
      <w:r w:rsidR="00FB0740">
        <w:t>participation</w:t>
      </w:r>
      <w:r>
        <w:t xml:space="preserve"> unless there is a reasonable </w:t>
      </w:r>
      <w:r w:rsidR="004C5786" w:rsidRPr="004C5786">
        <w:t xml:space="preserve">expectation </w:t>
      </w:r>
      <w:r w:rsidR="00FB0740">
        <w:t>on the part of the data subject that</w:t>
      </w:r>
      <w:r w:rsidR="00B570FE">
        <w:t xml:space="preserve"> they</w:t>
      </w:r>
      <w:r w:rsidR="00FB0740">
        <w:t xml:space="preserve"> may be contacted</w:t>
      </w:r>
      <w:r w:rsidR="004C5786" w:rsidRPr="004C5786">
        <w:t xml:space="preserve"> for research. Such agreement can be assumed when ALL of the following conditions exist AND </w:t>
      </w:r>
      <w:r w:rsidR="00DF629B">
        <w:t xml:space="preserve">where </w:t>
      </w:r>
      <w:r w:rsidR="004C5786" w:rsidRPr="004C5786">
        <w:t>there are no restrictions or prohibitions based on local laws and/or regulations:</w:t>
      </w:r>
    </w:p>
    <w:p w14:paraId="271913DE" w14:textId="3D33CA6B" w:rsidR="004C5786" w:rsidRPr="00BB2BB2" w:rsidRDefault="004C5786" w:rsidP="00603F34">
      <w:pPr>
        <w:pStyle w:val="ListParagraph"/>
        <w:numPr>
          <w:ilvl w:val="0"/>
          <w:numId w:val="56"/>
        </w:numPr>
      </w:pPr>
      <w:bookmarkStart w:id="85" w:name="_Toc302036021"/>
      <w:r w:rsidRPr="00BB2BB2">
        <w:t xml:space="preserve">A substantive pre-existing relationship exists between the </w:t>
      </w:r>
      <w:r w:rsidR="00DF629B">
        <w:t xml:space="preserve">data </w:t>
      </w:r>
      <w:r w:rsidR="00C76E07">
        <w:t>subjects</w:t>
      </w:r>
      <w:r w:rsidR="00C76E07" w:rsidRPr="00BB2BB2">
        <w:t xml:space="preserve"> contacted</w:t>
      </w:r>
      <w:r w:rsidRPr="00BB2BB2">
        <w:t xml:space="preserve"> and </w:t>
      </w:r>
      <w:r w:rsidR="00C76E07" w:rsidRPr="00BB2BB2">
        <w:t>researcher</w:t>
      </w:r>
      <w:r w:rsidR="00C76E07">
        <w:t>s</w:t>
      </w:r>
      <w:r w:rsidR="00C76E07" w:rsidRPr="00BB2BB2">
        <w:t>, client</w:t>
      </w:r>
      <w:r w:rsidRPr="00BB2BB2">
        <w:t xml:space="preserve"> </w:t>
      </w:r>
      <w:r w:rsidR="00C76E07" w:rsidRPr="00BB2BB2">
        <w:t>suppli</w:t>
      </w:r>
      <w:r w:rsidR="00C76E07">
        <w:t>ed</w:t>
      </w:r>
      <w:r w:rsidR="00DF629B">
        <w:t xml:space="preserve"> data subject</w:t>
      </w:r>
      <w:r w:rsidRPr="00BB2BB2">
        <w:t xml:space="preserve"> </w:t>
      </w:r>
      <w:r w:rsidR="00FB0740">
        <w:t>contact information</w:t>
      </w:r>
      <w:r w:rsidRPr="00BB2BB2">
        <w:t xml:space="preserve">, </w:t>
      </w:r>
      <w:r w:rsidR="008E53AD" w:rsidRPr="00BB2BB2">
        <w:t>or sample</w:t>
      </w:r>
      <w:r w:rsidRPr="00BB2BB2">
        <w:t xml:space="preserve"> providers </w:t>
      </w:r>
      <w:r w:rsidR="00C76E07" w:rsidRPr="00BB2BB2">
        <w:t>suppli</w:t>
      </w:r>
      <w:r w:rsidR="00C76E07">
        <w:t>ed</w:t>
      </w:r>
      <w:r w:rsidR="003F4CEB">
        <w:t xml:space="preserve"> data subject</w:t>
      </w:r>
      <w:r w:rsidRPr="00BB2BB2">
        <w:t xml:space="preserve"> </w:t>
      </w:r>
      <w:r w:rsidR="00D043FB">
        <w:t>contact information</w:t>
      </w:r>
      <w:r w:rsidRPr="00BB2BB2">
        <w:t>.</w:t>
      </w:r>
      <w:bookmarkEnd w:id="85"/>
    </w:p>
    <w:p w14:paraId="081C0664" w14:textId="2F49C0FA" w:rsidR="004C5786" w:rsidRPr="00BB2BB2" w:rsidRDefault="004C5786">
      <w:pPr>
        <w:pStyle w:val="ListParagraph"/>
      </w:pPr>
      <w:bookmarkStart w:id="86" w:name="_Toc302036022"/>
      <w:r w:rsidRPr="00BB2BB2">
        <w:t xml:space="preserve">Where </w:t>
      </w:r>
      <w:r w:rsidR="00FB0740">
        <w:t>data subjects</w:t>
      </w:r>
      <w:r w:rsidRPr="00BB2BB2">
        <w:t xml:space="preserve"> have specifically opted-in for online or mobile research with researcher</w:t>
      </w:r>
      <w:r w:rsidR="00453E0C">
        <w:t>s</w:t>
      </w:r>
      <w:r w:rsidRPr="00BB2BB2">
        <w:t xml:space="preserve"> or sample provider</w:t>
      </w:r>
      <w:r w:rsidR="00453E0C">
        <w:t>s</w:t>
      </w:r>
      <w:r w:rsidRPr="00BB2BB2">
        <w:t xml:space="preserve">, or in the case of client-supplied lists of customers who have not opted-out of </w:t>
      </w:r>
      <w:r w:rsidR="00FB0740">
        <w:t xml:space="preserve">direct </w:t>
      </w:r>
      <w:r w:rsidRPr="00BB2BB2">
        <w:t>communications and may be contacted for research.</w:t>
      </w:r>
      <w:bookmarkEnd w:id="86"/>
    </w:p>
    <w:p w14:paraId="362DDC88" w14:textId="3AB7E7F6" w:rsidR="004C5786" w:rsidRPr="00BB2BB2" w:rsidRDefault="00FB0740">
      <w:pPr>
        <w:pStyle w:val="ListParagraph"/>
      </w:pPr>
      <w:bookmarkStart w:id="87" w:name="_Toc302036023"/>
      <w:r>
        <w:t>Any</w:t>
      </w:r>
      <w:r w:rsidR="004C5786" w:rsidRPr="00BB2BB2">
        <w:t xml:space="preserve"> invitations </w:t>
      </w:r>
      <w:r>
        <w:t xml:space="preserve">sent </w:t>
      </w:r>
      <w:r w:rsidR="004C5786" w:rsidRPr="00BB2BB2">
        <w:t xml:space="preserve">to </w:t>
      </w:r>
      <w:r w:rsidR="007C5A17">
        <w:t>data subjects</w:t>
      </w:r>
      <w:r w:rsidR="004C5786" w:rsidRPr="00BB2BB2">
        <w:t xml:space="preserve"> </w:t>
      </w:r>
      <w:r w:rsidR="00135E8A">
        <w:t xml:space="preserve">must </w:t>
      </w:r>
      <w:r w:rsidR="004C5786" w:rsidRPr="00BB2BB2">
        <w:t>clearly communicate or link to the name</w:t>
      </w:r>
      <w:r w:rsidR="00453E0C">
        <w:t>s</w:t>
      </w:r>
      <w:r w:rsidR="004C5786" w:rsidRPr="00BB2BB2">
        <w:t xml:space="preserve"> of sample provider</w:t>
      </w:r>
      <w:r w:rsidR="00453E0C">
        <w:t>s</w:t>
      </w:r>
      <w:r w:rsidR="004C5786" w:rsidRPr="00BB2BB2">
        <w:t>, researcher</w:t>
      </w:r>
      <w:r w:rsidR="00453E0C">
        <w:t>s</w:t>
      </w:r>
      <w:r w:rsidR="004C5786" w:rsidRPr="00BB2BB2">
        <w:t xml:space="preserve"> or client</w:t>
      </w:r>
      <w:r w:rsidR="00453E0C">
        <w:t>s</w:t>
      </w:r>
      <w:r w:rsidR="004C5786" w:rsidRPr="00BB2BB2">
        <w:t xml:space="preserve">, and their relationship </w:t>
      </w:r>
      <w:r w:rsidR="00C76E07" w:rsidRPr="00BB2BB2">
        <w:t>with data</w:t>
      </w:r>
      <w:r w:rsidR="007C5A17">
        <w:t xml:space="preserve"> subject</w:t>
      </w:r>
      <w:r w:rsidR="00135E8A">
        <w:t>s</w:t>
      </w:r>
      <w:r w:rsidR="004C5786" w:rsidRPr="00BB2BB2">
        <w:t xml:space="preserve"> and clearly offer the choice to be removed from future contact.</w:t>
      </w:r>
      <w:bookmarkEnd w:id="87"/>
    </w:p>
    <w:p w14:paraId="18721BB6" w14:textId="295C5F45" w:rsidR="004C5786" w:rsidRPr="00BB2BB2" w:rsidRDefault="00D22D1F">
      <w:pPr>
        <w:pStyle w:val="ListParagraph"/>
      </w:pPr>
      <w:bookmarkStart w:id="88" w:name="_Toc302036024"/>
      <w:r>
        <w:t>S</w:t>
      </w:r>
      <w:r w:rsidR="004C5786" w:rsidRPr="00BB2BB2">
        <w:t xml:space="preserve">ample </w:t>
      </w:r>
      <w:r w:rsidR="00FB0740">
        <w:t>file</w:t>
      </w:r>
      <w:r>
        <w:t>s</w:t>
      </w:r>
      <w:r w:rsidR="004C5786" w:rsidRPr="00BB2BB2">
        <w:t xml:space="preserve"> exclude in an appropriate and timely manner all </w:t>
      </w:r>
      <w:r w:rsidR="007C5A17">
        <w:t xml:space="preserve">data subjects </w:t>
      </w:r>
      <w:r w:rsidR="004C5786" w:rsidRPr="00BB2BB2">
        <w:t>who have previously requested removal from contact.</w:t>
      </w:r>
      <w:bookmarkEnd w:id="88"/>
    </w:p>
    <w:p w14:paraId="6C9DC179" w14:textId="79F4DBE3" w:rsidR="004C5786" w:rsidRPr="00BB2BB2" w:rsidRDefault="007C5A17">
      <w:pPr>
        <w:pStyle w:val="ListParagraph"/>
      </w:pPr>
      <w:bookmarkStart w:id="89" w:name="_Toc302036025"/>
      <w:r>
        <w:t>Data subjects</w:t>
      </w:r>
      <w:r w:rsidR="004C5786" w:rsidRPr="00BB2BB2">
        <w:t xml:space="preserve"> </w:t>
      </w:r>
      <w:r w:rsidR="00463661">
        <w:t>who have not been</w:t>
      </w:r>
      <w:r w:rsidR="004C5786" w:rsidRPr="00BB2BB2">
        <w:t xml:space="preserve"> recruited via unsolicited email</w:t>
      </w:r>
      <w:r w:rsidR="00D043FB">
        <w:t xml:space="preserve">, </w:t>
      </w:r>
      <w:r w:rsidR="004C5786" w:rsidRPr="00BB2BB2">
        <w:t>text message</w:t>
      </w:r>
      <w:bookmarkEnd w:id="89"/>
      <w:r w:rsidR="00D043FB">
        <w:t>, or other similar avenues.</w:t>
      </w:r>
    </w:p>
    <w:p w14:paraId="7B142D2C" w14:textId="77777777" w:rsidR="004C5786" w:rsidRPr="004C5786" w:rsidRDefault="004C5786">
      <w:r w:rsidRPr="004C5786">
        <w:t>Researchers must also note that:</w:t>
      </w:r>
    </w:p>
    <w:p w14:paraId="5015F8AE" w14:textId="0BF1BB4D" w:rsidR="004C5786" w:rsidRPr="004C5786" w:rsidRDefault="004C5786" w:rsidP="008E53AD">
      <w:pPr>
        <w:pStyle w:val="Bullets"/>
      </w:pPr>
      <w:bookmarkStart w:id="90" w:name="_Toc302036026"/>
      <w:r w:rsidRPr="004C5786">
        <w:lastRenderedPageBreak/>
        <w:t xml:space="preserve">When receiving </w:t>
      </w:r>
      <w:r w:rsidR="00FB0740">
        <w:t>contact</w:t>
      </w:r>
      <w:r w:rsidR="006965D4">
        <w:t xml:space="preserve"> information</w:t>
      </w:r>
      <w:r w:rsidRPr="004C5786">
        <w:t xml:space="preserve"> from clients or sample providers, </w:t>
      </w:r>
      <w:r w:rsidR="00C76E07">
        <w:t xml:space="preserve">researchers </w:t>
      </w:r>
      <w:r w:rsidR="00C76E07" w:rsidRPr="004C5786">
        <w:t>must</w:t>
      </w:r>
      <w:r w:rsidRPr="004C5786">
        <w:t xml:space="preserve"> verify that </w:t>
      </w:r>
      <w:r w:rsidR="000A7F4C">
        <w:t>those</w:t>
      </w:r>
      <w:r w:rsidRPr="004C5786">
        <w:t xml:space="preserve"> listed have a reasonable expectation that they will receive </w:t>
      </w:r>
      <w:r w:rsidR="00FB0740">
        <w:t xml:space="preserve">some form of </w:t>
      </w:r>
      <w:r w:rsidR="00705F1B">
        <w:t>contact for research purposes</w:t>
      </w:r>
      <w:r w:rsidR="00FB0740">
        <w:t>.</w:t>
      </w:r>
      <w:bookmarkEnd w:id="90"/>
    </w:p>
    <w:p w14:paraId="75F20340" w14:textId="6AF730E0" w:rsidR="004C5786" w:rsidRPr="004C5786" w:rsidRDefault="004C5786" w:rsidP="008E53AD">
      <w:pPr>
        <w:pStyle w:val="Bullets"/>
      </w:pPr>
      <w:bookmarkStart w:id="91" w:name="_Toc302036027"/>
      <w:r w:rsidRPr="004C5786">
        <w:t xml:space="preserve">Researchers must not </w:t>
      </w:r>
      <w:r w:rsidR="00C76E07" w:rsidRPr="004C5786">
        <w:t>use false</w:t>
      </w:r>
      <w:r w:rsidRPr="004C5786">
        <w:t xml:space="preserve"> and</w:t>
      </w:r>
      <w:r w:rsidR="00C80502">
        <w:t>/or</w:t>
      </w:r>
      <w:r w:rsidRPr="004C5786">
        <w:t xml:space="preserve"> misleading information when recruiting </w:t>
      </w:r>
      <w:r w:rsidR="007C5A17">
        <w:t>data subject</w:t>
      </w:r>
      <w:r w:rsidRPr="004C5786">
        <w:t>s.</w:t>
      </w:r>
      <w:bookmarkEnd w:id="91"/>
    </w:p>
    <w:p w14:paraId="0AB63146" w14:textId="249A7466" w:rsidR="00A450AD" w:rsidRDefault="004C5786" w:rsidP="008E53AD">
      <w:pPr>
        <w:pStyle w:val="Bullets"/>
      </w:pPr>
      <w:r w:rsidRPr="004C5786">
        <w:t>It is good practice</w:t>
      </w:r>
      <w:r w:rsidR="00BB2BB2">
        <w:t>, and in some countries a requirement,</w:t>
      </w:r>
      <w:r w:rsidRPr="004C5786">
        <w:t xml:space="preserve"> for researchers to keep copies or records of </w:t>
      </w:r>
      <w:r w:rsidR="006965D4">
        <w:t xml:space="preserve">messages </w:t>
      </w:r>
      <w:r w:rsidRPr="004C5786">
        <w:t xml:space="preserve">and other documents received from </w:t>
      </w:r>
      <w:r w:rsidR="007C5A17">
        <w:t>data subjects</w:t>
      </w:r>
      <w:r w:rsidRPr="004C5786">
        <w:t xml:space="preserve"> agreeing to or restricting the access and use of their personal information.</w:t>
      </w:r>
      <w:r w:rsidR="00BB2BB2">
        <w:t xml:space="preserve"> </w:t>
      </w:r>
    </w:p>
    <w:p w14:paraId="7A286DE6" w14:textId="456B0D4C" w:rsidR="00697121" w:rsidRPr="00E72A4D" w:rsidRDefault="00697121">
      <w:pPr>
        <w:rPr>
          <w:lang w:val="en-US"/>
        </w:rPr>
      </w:pPr>
      <w:r>
        <w:rPr>
          <w:lang w:val="en-US"/>
        </w:rPr>
        <w:t xml:space="preserve">For further discussion </w:t>
      </w:r>
      <w:r w:rsidR="00EC1B94">
        <w:rPr>
          <w:lang w:val="en-US"/>
        </w:rPr>
        <w:t xml:space="preserve">of privacy protections while processing personal data in samples see  </w:t>
      </w:r>
      <w:r w:rsidR="00E278C9">
        <w:rPr>
          <w:lang w:val="en-US"/>
        </w:rPr>
        <w:t xml:space="preserve"> </w:t>
      </w:r>
      <w:hyperlink w:anchor="_Post_Processing" w:history="1">
        <w:r w:rsidR="00EC1B94" w:rsidRPr="00EC1B94">
          <w:rPr>
            <w:rStyle w:val="Hyperlink"/>
            <w:lang w:val="en-US"/>
          </w:rPr>
          <w:t>Post Processing</w:t>
        </w:r>
      </w:hyperlink>
      <w:r w:rsidR="00EC1B94">
        <w:rPr>
          <w:lang w:val="en-US"/>
        </w:rPr>
        <w:t>.</w:t>
      </w:r>
    </w:p>
    <w:p w14:paraId="6FB0CD72" w14:textId="3D6A54C0" w:rsidR="00DD0D1B" w:rsidRPr="00A80810" w:rsidRDefault="00DD0D1B" w:rsidP="00A80810">
      <w:pPr>
        <w:pStyle w:val="Heading2"/>
      </w:pPr>
      <w:bookmarkStart w:id="92" w:name="_Toc535649512"/>
      <w:bookmarkStart w:id="93" w:name="_Toc535650699"/>
      <w:bookmarkStart w:id="94" w:name="_Toc535650926"/>
      <w:bookmarkStart w:id="95" w:name="_Toc535651067"/>
      <w:bookmarkStart w:id="96" w:name="_Toc14679529"/>
      <w:r w:rsidRPr="00A80810">
        <w:t>Notification, Consent, Transparency and the Voluntary Nature of Research</w:t>
      </w:r>
      <w:bookmarkEnd w:id="92"/>
      <w:bookmarkEnd w:id="93"/>
      <w:bookmarkEnd w:id="94"/>
      <w:bookmarkEnd w:id="95"/>
      <w:bookmarkEnd w:id="96"/>
    </w:p>
    <w:p w14:paraId="270447DD" w14:textId="77777777" w:rsidR="00396B2F" w:rsidRDefault="00DD0D1B">
      <w:r w:rsidRPr="00494284">
        <w:t xml:space="preserve">Researchers must obtain consent from </w:t>
      </w:r>
      <w:r w:rsidR="007C5A17">
        <w:t>data subjects</w:t>
      </w:r>
      <w:r w:rsidRPr="00494284">
        <w:t xml:space="preserve"> before collecting and processing any form of personal data</w:t>
      </w:r>
      <w:r>
        <w:t xml:space="preserve">.  </w:t>
      </w:r>
    </w:p>
    <w:p w14:paraId="0D96FC65" w14:textId="257D6B19" w:rsidR="00691AC6" w:rsidRDefault="00C76E07">
      <w:r>
        <w:t>Researchers must</w:t>
      </w:r>
      <w:r w:rsidR="00DD0D1B">
        <w:t xml:space="preserve"> </w:t>
      </w:r>
      <w:r w:rsidR="00DD0D1B" w:rsidRPr="00494284">
        <w:t>be completely transparent about the information they plan to collect, the purpose for which it will be collected, how it will be protected, with whom it might be shared and in what form. The information</w:t>
      </w:r>
      <w:r w:rsidR="00534D06">
        <w:t xml:space="preserve"> </w:t>
      </w:r>
      <w:r w:rsidR="00083F2A">
        <w:t xml:space="preserve">must </w:t>
      </w:r>
      <w:r w:rsidR="00083F2A" w:rsidRPr="00494284">
        <w:t>be</w:t>
      </w:r>
      <w:r w:rsidR="00DD0D1B" w:rsidRPr="00494284">
        <w:t xml:space="preserve"> clear, concise and </w:t>
      </w:r>
      <w:r w:rsidR="00DD0D1B">
        <w:t xml:space="preserve">readily available to </w:t>
      </w:r>
      <w:r w:rsidR="007C5A17">
        <w:t>data subject</w:t>
      </w:r>
      <w:r w:rsidR="00DD0D1B">
        <w:t xml:space="preserve">s, either through direct links (as in online methodologies) or by request. </w:t>
      </w:r>
    </w:p>
    <w:p w14:paraId="150BA7E5" w14:textId="6B07BC9C" w:rsidR="00A6764A" w:rsidRDefault="00691AC6">
      <w:r>
        <w:t>Researchers</w:t>
      </w:r>
      <w:r w:rsidR="009911B7">
        <w:t xml:space="preserve"> </w:t>
      </w:r>
      <w:r w:rsidR="00DD0D1B" w:rsidRPr="00494284">
        <w:t xml:space="preserve">must </w:t>
      </w:r>
      <w:r w:rsidR="00C76E07" w:rsidRPr="00494284">
        <w:t>never mislead</w:t>
      </w:r>
      <w:r w:rsidR="00DD0D1B" w:rsidRPr="00494284">
        <w:t>, lie</w:t>
      </w:r>
      <w:r>
        <w:t>,</w:t>
      </w:r>
      <w:r w:rsidR="00DD0D1B" w:rsidRPr="00494284">
        <w:t xml:space="preserve"> trick or coerce</w:t>
      </w:r>
      <w:r>
        <w:t xml:space="preserve"> dat</w:t>
      </w:r>
      <w:r w:rsidR="00DF279E">
        <w:t>a</w:t>
      </w:r>
      <w:r>
        <w:t xml:space="preserve"> subjects to participat</w:t>
      </w:r>
      <w:r w:rsidR="001E1719">
        <w:t>e</w:t>
      </w:r>
      <w:r>
        <w:t xml:space="preserve"> in research</w:t>
      </w:r>
      <w:r w:rsidR="00DD0D1B" w:rsidRPr="00494284">
        <w:t xml:space="preserve">. Participation in research is always voluntary and </w:t>
      </w:r>
      <w:r w:rsidR="007C095C">
        <w:t xml:space="preserve">researchers must ensure that </w:t>
      </w:r>
      <w:r w:rsidR="007C5A17">
        <w:t>data subject</w:t>
      </w:r>
      <w:r w:rsidR="00DD0D1B" w:rsidRPr="00494284">
        <w:t>s</w:t>
      </w:r>
      <w:r w:rsidR="007C095C">
        <w:t xml:space="preserve"> are</w:t>
      </w:r>
      <w:r w:rsidR="00DD0D1B" w:rsidRPr="00494284">
        <w:t xml:space="preserve"> allowed to withdraw and have their</w:t>
      </w:r>
      <w:r w:rsidR="009911B7">
        <w:t xml:space="preserve"> </w:t>
      </w:r>
      <w:r w:rsidR="00DD0D1B" w:rsidRPr="00494284">
        <w:t>data</w:t>
      </w:r>
      <w:r w:rsidR="00D6534A">
        <w:t xml:space="preserve"> </w:t>
      </w:r>
      <w:r w:rsidR="00DD0D1B" w:rsidRPr="00494284">
        <w:t>deleted at any time.</w:t>
      </w:r>
      <w:r w:rsidR="00A6764A" w:rsidRPr="00A6764A">
        <w:t xml:space="preserve"> </w:t>
      </w:r>
    </w:p>
    <w:p w14:paraId="4DF22068" w14:textId="1B24BCB4" w:rsidR="00A6764A" w:rsidRDefault="00A6764A">
      <w:r>
        <w:t>Of particular importance is the requirement that r</w:t>
      </w:r>
      <w:r w:rsidRPr="00494284">
        <w:t>esearchers</w:t>
      </w:r>
      <w:r w:rsidR="007C095C">
        <w:t xml:space="preserve"> must</w:t>
      </w:r>
      <w:r w:rsidRPr="00494284">
        <w:t xml:space="preserve"> ensure that research purposes are clearly distinguished from other non-research activities. In addition, </w:t>
      </w:r>
      <w:r w:rsidR="00C76E07">
        <w:t xml:space="preserve">researchers </w:t>
      </w:r>
      <w:r w:rsidR="00C76E07" w:rsidRPr="00494284">
        <w:t>must</w:t>
      </w:r>
      <w:r w:rsidRPr="00494284">
        <w:t xml:space="preserve"> not allow any personal </w:t>
      </w:r>
      <w:r w:rsidR="00C76E07" w:rsidRPr="00494284">
        <w:t>data collected</w:t>
      </w:r>
      <w:r w:rsidRPr="00494284">
        <w:t xml:space="preserve"> to be used for any other purpose than research</w:t>
      </w:r>
      <w:r>
        <w:t xml:space="preserve"> unless </w:t>
      </w:r>
      <w:r w:rsidR="007C5A17">
        <w:t>data subject</w:t>
      </w:r>
      <w:r w:rsidR="00BF33E7">
        <w:t>s</w:t>
      </w:r>
      <w:r>
        <w:t xml:space="preserve"> ha</w:t>
      </w:r>
      <w:r w:rsidR="00D97865">
        <w:t xml:space="preserve">ve consented to </w:t>
      </w:r>
      <w:r w:rsidR="00C76E07">
        <w:t>this at</w:t>
      </w:r>
      <w:r>
        <w:t xml:space="preserve"> the time of </w:t>
      </w:r>
      <w:r w:rsidR="00073DD9">
        <w:t xml:space="preserve">data </w:t>
      </w:r>
      <w:r>
        <w:t>collection.</w:t>
      </w:r>
    </w:p>
    <w:p w14:paraId="5887BD0D" w14:textId="5AB6E9BE" w:rsidR="00490BE9" w:rsidRDefault="00A6764A">
      <w:r w:rsidRPr="00494284">
        <w:t xml:space="preserve">If at any time during </w:t>
      </w:r>
      <w:r w:rsidR="00490BE9">
        <w:t>a</w:t>
      </w:r>
      <w:r w:rsidRPr="00494284">
        <w:t xml:space="preserve"> research</w:t>
      </w:r>
      <w:r w:rsidR="00490BE9">
        <w:t xml:space="preserve"> project</w:t>
      </w:r>
      <w:r w:rsidRPr="00494284">
        <w:t xml:space="preserve"> there are material changes in </w:t>
      </w:r>
      <w:r w:rsidR="00C76E07">
        <w:t>a</w:t>
      </w:r>
      <w:r w:rsidR="00C76E07" w:rsidRPr="00494284">
        <w:t xml:space="preserve"> research</w:t>
      </w:r>
      <w:r w:rsidRPr="00494284">
        <w:t xml:space="preserve"> plan (for example, additional passive data collection such as location or identifiable data shared with research user clients), </w:t>
      </w:r>
      <w:r w:rsidR="007C5A17">
        <w:t>data subject</w:t>
      </w:r>
      <w:r w:rsidRPr="00494284">
        <w:t xml:space="preserve">s must be informed </w:t>
      </w:r>
      <w:r w:rsidR="00490BE9">
        <w:t xml:space="preserve">by researchers </w:t>
      </w:r>
      <w:r w:rsidR="00073DD9">
        <w:t>to enable data subjects to</w:t>
      </w:r>
      <w:r w:rsidRPr="00494284">
        <w:t xml:space="preserve"> make informed choice</w:t>
      </w:r>
      <w:r w:rsidR="00490BE9">
        <w:t>s</w:t>
      </w:r>
      <w:r w:rsidRPr="00494284">
        <w:t xml:space="preserve"> about whether to continue in the research. </w:t>
      </w:r>
    </w:p>
    <w:p w14:paraId="23024F31" w14:textId="43D8DBE1" w:rsidR="00A6764A" w:rsidRDefault="00C76E07">
      <w:r w:rsidRPr="00494284">
        <w:t>In cases</w:t>
      </w:r>
      <w:r w:rsidR="00A6764A" w:rsidRPr="00494284">
        <w:t xml:space="preserve"> </w:t>
      </w:r>
      <w:r w:rsidR="00A6764A">
        <w:t>where</w:t>
      </w:r>
      <w:r w:rsidR="00A6764A" w:rsidRPr="00494284">
        <w:t xml:space="preserve"> research involves multiple waves of data collection or extends for several months or longer, researchers </w:t>
      </w:r>
      <w:r w:rsidR="009911B7">
        <w:t>must</w:t>
      </w:r>
      <w:r w:rsidR="00A6764A" w:rsidRPr="00494284">
        <w:t xml:space="preserve"> periodically refresh consent by reminding </w:t>
      </w:r>
      <w:r w:rsidR="007C5A17">
        <w:t>data subject</w:t>
      </w:r>
      <w:r w:rsidR="00A6764A" w:rsidRPr="00494284">
        <w:t xml:space="preserve">s of the data being collected, the reasons for collecting the data and the intended use. The times when </w:t>
      </w:r>
      <w:r>
        <w:t>researchers must</w:t>
      </w:r>
      <w:r w:rsidR="003F1332">
        <w:t xml:space="preserve"> </w:t>
      </w:r>
      <w:r w:rsidR="0042547B">
        <w:t xml:space="preserve">ensure consent </w:t>
      </w:r>
      <w:r>
        <w:t xml:space="preserve">is </w:t>
      </w:r>
      <w:r w:rsidR="00A6764A" w:rsidRPr="00494284">
        <w:t xml:space="preserve">refreshed include, but are not limited to, when there is a material change to data collection or data use practices; a change in </w:t>
      </w:r>
      <w:r w:rsidR="0042547B">
        <w:t>a</w:t>
      </w:r>
      <w:r>
        <w:t xml:space="preserve"> </w:t>
      </w:r>
      <w:r w:rsidR="00A6764A" w:rsidRPr="00494284">
        <w:t>research organi</w:t>
      </w:r>
      <w:r>
        <w:t>s</w:t>
      </w:r>
      <w:r w:rsidR="00A6764A" w:rsidRPr="00494284">
        <w:t>ation</w:t>
      </w:r>
      <w:r w:rsidR="006F20A4">
        <w:t>’s</w:t>
      </w:r>
      <w:r w:rsidR="00A6764A" w:rsidRPr="00494284">
        <w:t xml:space="preserve"> ownership; or a change in applicable laws and regulations.</w:t>
      </w:r>
    </w:p>
    <w:p w14:paraId="72E2F832" w14:textId="003EFACA" w:rsidR="00DA4EF8" w:rsidRDefault="00C41F6E" w:rsidP="00DA4EF8">
      <w:r w:rsidRPr="00494284">
        <w:t xml:space="preserve">Where researchers use third parties for data collection </w:t>
      </w:r>
      <w:r w:rsidR="00C76E07" w:rsidRPr="00494284">
        <w:t>services, researchers</w:t>
      </w:r>
      <w:r w:rsidR="000E6849">
        <w:t xml:space="preserve"> must</w:t>
      </w:r>
      <w:r w:rsidRPr="00494284">
        <w:t xml:space="preserve"> ensure that data </w:t>
      </w:r>
      <w:r w:rsidR="00083F2A" w:rsidRPr="00494284">
        <w:t>ha</w:t>
      </w:r>
      <w:r w:rsidR="00083F2A">
        <w:t>s</w:t>
      </w:r>
      <w:r w:rsidR="00083F2A" w:rsidRPr="00494284">
        <w:t xml:space="preserve"> </w:t>
      </w:r>
      <w:r w:rsidRPr="00494284">
        <w:t>been sourced lawfully</w:t>
      </w:r>
      <w:r w:rsidR="00CB3433">
        <w:t xml:space="preserve"> and ethically.</w:t>
      </w:r>
    </w:p>
    <w:p w14:paraId="5C0F0ACE" w14:textId="3A42C987" w:rsidR="00A6764A" w:rsidRPr="000A26CD" w:rsidRDefault="00A6764A" w:rsidP="00A80810">
      <w:pPr>
        <w:pStyle w:val="Heading3"/>
      </w:pPr>
      <w:bookmarkStart w:id="97" w:name="_Toc535911071"/>
      <w:bookmarkStart w:id="98" w:name="_Toc535911102"/>
      <w:bookmarkStart w:id="99" w:name="_Toc302036010"/>
      <w:bookmarkStart w:id="100" w:name="_Toc535649513"/>
      <w:bookmarkStart w:id="101" w:name="_Toc535650700"/>
      <w:bookmarkStart w:id="102" w:name="_Toc535650927"/>
      <w:bookmarkStart w:id="103" w:name="_Toc535651068"/>
      <w:bookmarkStart w:id="104" w:name="_Toc14679530"/>
      <w:bookmarkEnd w:id="97"/>
      <w:bookmarkEnd w:id="98"/>
      <w:r w:rsidRPr="000A26CD">
        <w:t>Sensitive data</w:t>
      </w:r>
      <w:bookmarkEnd w:id="99"/>
      <w:bookmarkEnd w:id="100"/>
      <w:bookmarkEnd w:id="101"/>
      <w:bookmarkEnd w:id="102"/>
      <w:bookmarkEnd w:id="103"/>
      <w:bookmarkEnd w:id="104"/>
    </w:p>
    <w:p w14:paraId="481E7952" w14:textId="01EE67C1" w:rsidR="00A6764A" w:rsidRPr="00494284" w:rsidRDefault="00A6764A">
      <w:r>
        <w:t>R</w:t>
      </w:r>
      <w:r w:rsidRPr="00494284">
        <w:t>esearchers must</w:t>
      </w:r>
      <w:r w:rsidR="002E5F9A">
        <w:t xml:space="preserve"> take appropriate steps to </w:t>
      </w:r>
      <w:r w:rsidR="003B0218">
        <w:t>protect participants</w:t>
      </w:r>
      <w:r w:rsidRPr="00494284">
        <w:t xml:space="preserve"> when approaching </w:t>
      </w:r>
      <w:r w:rsidR="007C5A17">
        <w:t>data subject</w:t>
      </w:r>
      <w:r w:rsidRPr="00494284">
        <w:t xml:space="preserve">s with topics having a sensitive </w:t>
      </w:r>
      <w:r w:rsidR="008E53AD" w:rsidRPr="00494284">
        <w:t>nature due</w:t>
      </w:r>
      <w:r w:rsidRPr="00494284">
        <w:t xml:space="preserve"> to legal requirements </w:t>
      </w:r>
      <w:r w:rsidR="00C47B72">
        <w:t xml:space="preserve">and also due to the </w:t>
      </w:r>
      <w:r w:rsidR="00DF2EC7">
        <w:t xml:space="preserve">potential </w:t>
      </w:r>
      <w:r w:rsidR="00DF2EC7" w:rsidRPr="00494284">
        <w:t>risk</w:t>
      </w:r>
      <w:r w:rsidRPr="00494284">
        <w:t xml:space="preserve"> of harm or distress </w:t>
      </w:r>
      <w:r>
        <w:t>for</w:t>
      </w:r>
      <w:r w:rsidRPr="00494284">
        <w:t xml:space="preserve"> </w:t>
      </w:r>
      <w:r w:rsidR="007C5A17">
        <w:t>data subject</w:t>
      </w:r>
      <w:r w:rsidR="002E5F9A">
        <w:t>s</w:t>
      </w:r>
      <w:r w:rsidRPr="00494284">
        <w:t>.</w:t>
      </w:r>
    </w:p>
    <w:p w14:paraId="54211BA0" w14:textId="5DDD7DA4" w:rsidR="00A6764A" w:rsidRPr="00494284" w:rsidRDefault="00A6764A">
      <w:r w:rsidRPr="00494284">
        <w:lastRenderedPageBreak/>
        <w:t xml:space="preserve">Researchers must ensure </w:t>
      </w:r>
      <w:r w:rsidR="00224CAD" w:rsidRPr="00494284">
        <w:t xml:space="preserve">that </w:t>
      </w:r>
      <w:r w:rsidR="00224CAD">
        <w:t xml:space="preserve">any </w:t>
      </w:r>
      <w:r w:rsidR="00A31C0C">
        <w:t xml:space="preserve">sensitive data collection approaches </w:t>
      </w:r>
      <w:r w:rsidR="00224CAD" w:rsidRPr="00494284">
        <w:t>are necessary, relevant and clear.</w:t>
      </w:r>
      <w:r w:rsidR="00224CAD">
        <w:t xml:space="preserve"> </w:t>
      </w:r>
      <w:r w:rsidR="00AD5725">
        <w:t xml:space="preserve">Researchers </w:t>
      </w:r>
      <w:r w:rsidRPr="00494284">
        <w:t xml:space="preserve"> </w:t>
      </w:r>
      <w:r w:rsidR="00224CAD">
        <w:t xml:space="preserve">must </w:t>
      </w:r>
      <w:r w:rsidRPr="00494284">
        <w:t xml:space="preserve">explain the purpose of </w:t>
      </w:r>
      <w:r w:rsidR="00224CAD">
        <w:t xml:space="preserve">any </w:t>
      </w:r>
      <w:r w:rsidRPr="00494284">
        <w:t xml:space="preserve">sensitive questions, obtain </w:t>
      </w:r>
      <w:r w:rsidR="00224CAD">
        <w:t xml:space="preserve">the </w:t>
      </w:r>
      <w:r w:rsidR="007C5A17">
        <w:t>data subject</w:t>
      </w:r>
      <w:r w:rsidRPr="00494284">
        <w:t>’s explicit consent</w:t>
      </w:r>
      <w:r w:rsidR="00224CAD">
        <w:t xml:space="preserve"> and ensure that</w:t>
      </w:r>
      <w:r w:rsidR="00903A64">
        <w:t xml:space="preserve"> data subjects have the option to </w:t>
      </w:r>
      <w:r w:rsidRPr="00494284">
        <w:t xml:space="preserve">  “prefer not to answer” or other option</w:t>
      </w:r>
      <w:r w:rsidR="00C01F73">
        <w:t>s</w:t>
      </w:r>
      <w:r w:rsidRPr="00494284">
        <w:t xml:space="preserve"> that allows </w:t>
      </w:r>
      <w:r w:rsidR="007C5A17">
        <w:t>data subject</w:t>
      </w:r>
      <w:r w:rsidR="00C01F73">
        <w:t>s</w:t>
      </w:r>
      <w:r w:rsidRPr="00494284">
        <w:t xml:space="preserve"> to not </w:t>
      </w:r>
      <w:r w:rsidR="00C01F73">
        <w:t>provide</w:t>
      </w:r>
      <w:r w:rsidRPr="00494284">
        <w:t xml:space="preserve"> any sensitive </w:t>
      </w:r>
      <w:r w:rsidR="00C01F73">
        <w:t>information that may be being sought</w:t>
      </w:r>
      <w:r w:rsidR="00224CAD">
        <w:t xml:space="preserve">. </w:t>
      </w:r>
    </w:p>
    <w:p w14:paraId="152DA4FD" w14:textId="77777777" w:rsidR="00A6764A" w:rsidRPr="00494284" w:rsidRDefault="00A6764A">
      <w:r w:rsidRPr="00494284">
        <w:t>In some countries, authorisation to collect sensitive personal data may be required from the relevant national authority.</w:t>
      </w:r>
    </w:p>
    <w:p w14:paraId="131F4BEA" w14:textId="3F459117" w:rsidR="00A6764A" w:rsidRPr="00494284" w:rsidRDefault="0004583F" w:rsidP="00A80810">
      <w:pPr>
        <w:pStyle w:val="Heading3"/>
      </w:pPr>
      <w:bookmarkStart w:id="105" w:name="_Toc302036011"/>
      <w:bookmarkStart w:id="106" w:name="_Toc309028244"/>
      <w:bookmarkStart w:id="107" w:name="_Toc535649514"/>
      <w:bookmarkStart w:id="108" w:name="_Toc535650701"/>
      <w:bookmarkStart w:id="109" w:name="_Toc535650928"/>
      <w:bookmarkStart w:id="110" w:name="_Toc535651069"/>
      <w:r>
        <w:t xml:space="preserve"> </w:t>
      </w:r>
      <w:bookmarkStart w:id="111" w:name="_Toc14679531"/>
      <w:r w:rsidR="00A6764A">
        <w:t>Protecting against</w:t>
      </w:r>
      <w:r w:rsidR="00A6764A" w:rsidRPr="00494284">
        <w:t xml:space="preserve"> harm</w:t>
      </w:r>
      <w:bookmarkEnd w:id="105"/>
      <w:bookmarkEnd w:id="106"/>
      <w:bookmarkEnd w:id="107"/>
      <w:bookmarkEnd w:id="108"/>
      <w:bookmarkEnd w:id="109"/>
      <w:bookmarkEnd w:id="110"/>
      <w:bookmarkEnd w:id="111"/>
    </w:p>
    <w:p w14:paraId="32B006DB" w14:textId="3E72CD92" w:rsidR="00A6764A" w:rsidRPr="00494284" w:rsidRDefault="00A6764A">
      <w:r w:rsidRPr="00494284">
        <w:t xml:space="preserve">Researchers </w:t>
      </w:r>
      <w:r w:rsidR="00D6534A">
        <w:t>have a duty of care</w:t>
      </w:r>
      <w:r w:rsidRPr="00494284">
        <w:t xml:space="preserve"> to ensure that </w:t>
      </w:r>
      <w:r w:rsidR="007C5A17">
        <w:t>data subject</w:t>
      </w:r>
      <w:r w:rsidRPr="00494284">
        <w:t xml:space="preserve">s are not harmed or adversely affected </w:t>
      </w:r>
      <w:r>
        <w:t xml:space="preserve">in the course of </w:t>
      </w:r>
      <w:r w:rsidRPr="00494284">
        <w:t xml:space="preserve">participating in a research project. This includes any type of harm e.g. financial, physical, or emotional. To that end, </w:t>
      </w:r>
      <w:r w:rsidR="00534D06">
        <w:t>researchers</w:t>
      </w:r>
      <w:r w:rsidRPr="00494284">
        <w:t xml:space="preserve"> </w:t>
      </w:r>
      <w:r w:rsidR="00534D06">
        <w:t>must</w:t>
      </w:r>
      <w:r w:rsidRPr="00494284">
        <w:t xml:space="preserve"> consider carefully the specific requirements of the research, consult local legal requirements/restrictions and regulations, and consider practical implications that </w:t>
      </w:r>
      <w:r w:rsidR="00534D06">
        <w:t xml:space="preserve">any </w:t>
      </w:r>
      <w:r>
        <w:t>research</w:t>
      </w:r>
      <w:r w:rsidRPr="00494284">
        <w:t xml:space="preserve"> may have on </w:t>
      </w:r>
      <w:r w:rsidR="007C5A17">
        <w:t>data subject</w:t>
      </w:r>
      <w:r w:rsidRPr="00494284">
        <w:t xml:space="preserve">s. </w:t>
      </w:r>
      <w:r w:rsidR="00224CAD">
        <w:t xml:space="preserve">In particular, </w:t>
      </w:r>
      <w:r w:rsidR="008E53AD">
        <w:t>researchers must</w:t>
      </w:r>
      <w:r w:rsidR="00224CAD">
        <w:t>:</w:t>
      </w:r>
    </w:p>
    <w:p w14:paraId="2603D7E7" w14:textId="552C0A41" w:rsidR="00A6764A" w:rsidRPr="00494284" w:rsidRDefault="00A6764A" w:rsidP="008E53AD">
      <w:pPr>
        <w:pStyle w:val="Bullets"/>
      </w:pPr>
      <w:r w:rsidRPr="00494284">
        <w:t xml:space="preserve">avoid misleading statements that would be harmful or create a nuisance to the </w:t>
      </w:r>
      <w:r w:rsidR="007C5A17">
        <w:t>data subject</w:t>
      </w:r>
      <w:r w:rsidRPr="00494284">
        <w:t xml:space="preserve"> (e.g. inaccurate information about the research content, likely length of the interview or the possibility of being re-interviewed on a later occasion, via online or other interviewing techniques);</w:t>
      </w:r>
    </w:p>
    <w:p w14:paraId="7C7E724F" w14:textId="554530E1" w:rsidR="00A6764A" w:rsidRPr="00494284" w:rsidRDefault="00A6764A" w:rsidP="008E53AD">
      <w:pPr>
        <w:pStyle w:val="Bullets"/>
      </w:pPr>
      <w:r w:rsidRPr="00494284">
        <w:t>avoid misleading or unsolicited data collection and processing (e.g. undisclosed automated systems that gather personal data from online environments/mobile devices) where users have an expectation of privacy and of being asked for their consent on specific actions; and</w:t>
      </w:r>
    </w:p>
    <w:p w14:paraId="5C380F6C" w14:textId="3B71B4F8" w:rsidR="0004583F" w:rsidRDefault="00A6764A" w:rsidP="008E53AD">
      <w:pPr>
        <w:pStyle w:val="Bullets"/>
      </w:pPr>
      <w:r w:rsidRPr="00494284">
        <w:t xml:space="preserve">respond to any inquiries </w:t>
      </w:r>
      <w:r w:rsidR="007C5A17">
        <w:t>data subject</w:t>
      </w:r>
      <w:r w:rsidRPr="00494284">
        <w:t>s may address</w:t>
      </w:r>
      <w:r w:rsidR="00224CAD">
        <w:t xml:space="preserve"> </w:t>
      </w:r>
      <w:r w:rsidRPr="00494284">
        <w:t xml:space="preserve">to </w:t>
      </w:r>
      <w:r w:rsidR="00534D06">
        <w:t>r</w:t>
      </w:r>
      <w:r w:rsidRPr="00494284">
        <w:t>esearcher</w:t>
      </w:r>
      <w:r w:rsidR="00534D06">
        <w:t>s</w:t>
      </w:r>
      <w:r w:rsidRPr="00494284">
        <w:t>.</w:t>
      </w:r>
      <w:bookmarkStart w:id="112" w:name="_Toc535649515"/>
      <w:bookmarkStart w:id="113" w:name="_Toc535650702"/>
      <w:bookmarkStart w:id="114" w:name="_Toc535650929"/>
      <w:bookmarkStart w:id="115" w:name="_Toc535651070"/>
    </w:p>
    <w:p w14:paraId="1912FF81" w14:textId="50F10669" w:rsidR="005D03C4" w:rsidRDefault="008D4DC6" w:rsidP="00A80810">
      <w:pPr>
        <w:pStyle w:val="Heading3"/>
      </w:pPr>
      <w:r>
        <w:t xml:space="preserve"> </w:t>
      </w:r>
      <w:bookmarkStart w:id="116" w:name="_Toc14679532"/>
      <w:r w:rsidR="005D03C4">
        <w:t>Children</w:t>
      </w:r>
      <w:r w:rsidR="0074107B">
        <w:t>, young people,</w:t>
      </w:r>
      <w:r w:rsidR="005D03C4">
        <w:t xml:space="preserve"> and </w:t>
      </w:r>
      <w:r w:rsidR="0074107B">
        <w:t xml:space="preserve">other </w:t>
      </w:r>
      <w:r w:rsidR="005D03C4">
        <w:t xml:space="preserve">vulnerable </w:t>
      </w:r>
      <w:bookmarkEnd w:id="112"/>
      <w:bookmarkEnd w:id="113"/>
      <w:bookmarkEnd w:id="114"/>
      <w:bookmarkEnd w:id="115"/>
      <w:r w:rsidR="0074107B">
        <w:t>individuals</w:t>
      </w:r>
      <w:bookmarkEnd w:id="116"/>
    </w:p>
    <w:p w14:paraId="735B36EE" w14:textId="3A0C574F" w:rsidR="005D03C4" w:rsidRPr="003933E1" w:rsidRDefault="005D03C4">
      <w:r>
        <w:t xml:space="preserve">There are special requirements for contacting and gaining consent </w:t>
      </w:r>
      <w:r w:rsidR="008D0B94">
        <w:t xml:space="preserve">when doing research with </w:t>
      </w:r>
      <w:r>
        <w:t xml:space="preserve">children and </w:t>
      </w:r>
      <w:r w:rsidR="006D53EE">
        <w:t xml:space="preserve">other </w:t>
      </w:r>
      <w:r w:rsidR="00224CAD">
        <w:t>vulnerable individuals</w:t>
      </w:r>
      <w:r w:rsidR="003933E1">
        <w:t xml:space="preserve">. Consult the </w:t>
      </w:r>
      <w:hyperlink r:id="rId14" w:history="1">
        <w:r w:rsidR="003933E1" w:rsidRPr="00FF60BF">
          <w:rPr>
            <w:rStyle w:val="Hyperlink"/>
            <w:i/>
          </w:rPr>
          <w:t xml:space="preserve">ESOMAR/GRBN Guideline on </w:t>
        </w:r>
        <w:r w:rsidR="003933E1" w:rsidRPr="00FF60BF">
          <w:rPr>
            <w:rStyle w:val="Hyperlink"/>
            <w:i/>
            <w:lang w:val="en-US"/>
          </w:rPr>
          <w:t xml:space="preserve">Research and Data Analytics with Children, Young People, and Other Vulnerable </w:t>
        </w:r>
        <w:r w:rsidR="0074107B" w:rsidRPr="00FF60BF">
          <w:rPr>
            <w:rStyle w:val="Hyperlink"/>
            <w:i/>
            <w:lang w:val="en-US"/>
          </w:rPr>
          <w:t>Individuals</w:t>
        </w:r>
      </w:hyperlink>
      <w:r w:rsidR="0074107B" w:rsidRPr="003933E1">
        <w:rPr>
          <w:i/>
        </w:rPr>
        <w:t xml:space="preserve"> </w:t>
      </w:r>
      <w:r w:rsidR="0074107B">
        <w:t>in</w:t>
      </w:r>
      <w:r w:rsidR="003D497D">
        <w:t xml:space="preserve"> the </w:t>
      </w:r>
      <w:r w:rsidR="008E53AD">
        <w:rPr>
          <w:i/>
        </w:rPr>
        <w:t>Organisation</w:t>
      </w:r>
      <w:r w:rsidR="003D497D">
        <w:rPr>
          <w:i/>
        </w:rPr>
        <w:t xml:space="preserve">al Accountability Guideline </w:t>
      </w:r>
      <w:r w:rsidR="003933E1">
        <w:t>for details.</w:t>
      </w:r>
    </w:p>
    <w:p w14:paraId="2128EF89" w14:textId="372A7668" w:rsidR="00DD0D1B" w:rsidRPr="00494284" w:rsidRDefault="00D71E4C" w:rsidP="00A80810">
      <w:pPr>
        <w:pStyle w:val="Heading3"/>
      </w:pPr>
      <w:bookmarkStart w:id="117" w:name="_Toc535649516"/>
      <w:bookmarkStart w:id="118" w:name="_Toc535650703"/>
      <w:bookmarkStart w:id="119" w:name="_Toc535650930"/>
      <w:bookmarkStart w:id="120" w:name="_Toc535651071"/>
      <w:r>
        <w:t xml:space="preserve"> </w:t>
      </w:r>
      <w:bookmarkStart w:id="121" w:name="_Toc14679533"/>
      <w:r w:rsidR="00AA0CB9">
        <w:t>Passive data collection</w:t>
      </w:r>
      <w:bookmarkEnd w:id="117"/>
      <w:bookmarkEnd w:id="118"/>
      <w:bookmarkEnd w:id="119"/>
      <w:bookmarkEnd w:id="120"/>
      <w:bookmarkEnd w:id="121"/>
    </w:p>
    <w:p w14:paraId="2FF7F648" w14:textId="7A9B1DB7" w:rsidR="00F21AD9" w:rsidRDefault="00AA0CB9">
      <w:r>
        <w:t>Sometimes called observational research, passive data collection comes in many forms</w:t>
      </w:r>
      <w:r w:rsidR="00F25D0F">
        <w:t xml:space="preserve"> with differ</w:t>
      </w:r>
      <w:r w:rsidR="00A75612">
        <w:t xml:space="preserve">ing methods </w:t>
      </w:r>
      <w:r w:rsidR="00F25D0F">
        <w:t xml:space="preserve">of data collection including audio and video recording, collection of online browsing histories, </w:t>
      </w:r>
      <w:r w:rsidR="00B93CC7">
        <w:t>scraping</w:t>
      </w:r>
      <w:r w:rsidR="00F25D0F">
        <w:t xml:space="preserve"> of social media postings, and </w:t>
      </w:r>
      <w:r w:rsidR="00ED23D3">
        <w:t>recording</w:t>
      </w:r>
      <w:r w:rsidR="00F25D0F">
        <w:t xml:space="preserve"> of purchasing behaviour, to name a few. Some of these methods are classified as primary data collection</w:t>
      </w:r>
      <w:r w:rsidR="00A75612">
        <w:t>, i.e. collected by a researcher for a research purpose. In th</w:t>
      </w:r>
      <w:r w:rsidR="006D53EE">
        <w:t>o</w:t>
      </w:r>
      <w:r w:rsidR="00A75612">
        <w:t xml:space="preserve">se instances, </w:t>
      </w:r>
      <w:r w:rsidR="00F25D0F">
        <w:t xml:space="preserve">the </w:t>
      </w:r>
      <w:r w:rsidR="00F21AD9">
        <w:t>researcher must follow the process</w:t>
      </w:r>
      <w:r w:rsidR="00B11194">
        <w:t xml:space="preserve"> described in this guideline</w:t>
      </w:r>
      <w:r w:rsidR="00F25D0F">
        <w:t>.</w:t>
      </w:r>
    </w:p>
    <w:p w14:paraId="0AD7467A" w14:textId="0783AD02" w:rsidR="00A75612" w:rsidRPr="00196EA1" w:rsidRDefault="006D53EE">
      <w:r w:rsidRPr="00196EA1">
        <w:t>However, some</w:t>
      </w:r>
      <w:r w:rsidR="00A75612" w:rsidRPr="00196EA1">
        <w:t xml:space="preserve"> methods are </w:t>
      </w:r>
      <w:r w:rsidRPr="00196EA1">
        <w:t xml:space="preserve">best </w:t>
      </w:r>
      <w:r w:rsidR="00A75612" w:rsidRPr="00196EA1">
        <w:t xml:space="preserve">classified as secondary </w:t>
      </w:r>
      <w:r w:rsidR="003269C9">
        <w:t xml:space="preserve">purpose </w:t>
      </w:r>
      <w:r w:rsidR="00A75612" w:rsidRPr="00196EA1">
        <w:t xml:space="preserve">research, i.e. the data is collected by someone else </w:t>
      </w:r>
      <w:r w:rsidR="00B93CC7" w:rsidRPr="00196EA1">
        <w:t xml:space="preserve">for a non-research purchase </w:t>
      </w:r>
      <w:r w:rsidR="00A75612" w:rsidRPr="00196EA1">
        <w:t xml:space="preserve">and the researcher’s responsibility is to confirm that the data was collected legally and there are legitimate grounds to </w:t>
      </w:r>
      <w:r w:rsidR="00B93CC7" w:rsidRPr="00196EA1">
        <w:t>process</w:t>
      </w:r>
      <w:r w:rsidR="00A75612" w:rsidRPr="00196EA1">
        <w:t xml:space="preserve"> it for a research purpose. Consult the </w:t>
      </w:r>
      <w:r w:rsidR="00A75612" w:rsidRPr="00603F34">
        <w:rPr>
          <w:i/>
        </w:rPr>
        <w:t>ESOMAR/GRBN Guideline on Secondary Research</w:t>
      </w:r>
      <w:r w:rsidR="00A75612" w:rsidRPr="00196EA1">
        <w:t xml:space="preserve"> for further discussion of the researcher’s responsibilities when using these </w:t>
      </w:r>
      <w:r w:rsidR="00ED23D3" w:rsidRPr="00196EA1">
        <w:t xml:space="preserve">secondary </w:t>
      </w:r>
      <w:r w:rsidR="00A75612" w:rsidRPr="00196EA1">
        <w:t>data sources.</w:t>
      </w:r>
    </w:p>
    <w:p w14:paraId="0C3AEFEA" w14:textId="74082E29" w:rsidR="00701B09" w:rsidRPr="0004583F" w:rsidRDefault="001256E7" w:rsidP="00A80810">
      <w:pPr>
        <w:pStyle w:val="Heading4"/>
      </w:pPr>
      <w:r w:rsidRPr="00D959F5">
        <w:t>Mystery</w:t>
      </w:r>
      <w:r w:rsidRPr="0004583F">
        <w:t xml:space="preserve"> </w:t>
      </w:r>
      <w:r w:rsidR="009D757D" w:rsidRPr="0004583F">
        <w:t>s</w:t>
      </w:r>
      <w:r w:rsidRPr="0004583F">
        <w:t>hopping</w:t>
      </w:r>
    </w:p>
    <w:p w14:paraId="59F8AA3A" w14:textId="1F2F98D3" w:rsidR="009C767C" w:rsidRDefault="009C767C">
      <w:pPr>
        <w:rPr>
          <w:lang w:val="en-US"/>
        </w:rPr>
      </w:pPr>
      <w:r>
        <w:rPr>
          <w:lang w:val="en-US"/>
        </w:rPr>
        <w:lastRenderedPageBreak/>
        <w:t xml:space="preserve">Researchers carrying out mystery shopping studies must take </w:t>
      </w:r>
      <w:r w:rsidR="00EA6B40">
        <w:rPr>
          <w:lang w:val="en-US"/>
        </w:rPr>
        <w:t xml:space="preserve">care </w:t>
      </w:r>
      <w:r>
        <w:rPr>
          <w:lang w:val="en-US"/>
        </w:rPr>
        <w:t>to</w:t>
      </w:r>
      <w:r w:rsidR="00EA6B40">
        <w:rPr>
          <w:lang w:val="en-US"/>
        </w:rPr>
        <w:t xml:space="preserve"> </w:t>
      </w:r>
      <w:r>
        <w:rPr>
          <w:lang w:val="en-US"/>
        </w:rPr>
        <w:t xml:space="preserve">ensure that individual privacy is respected and </w:t>
      </w:r>
      <w:r w:rsidR="00EA6B40">
        <w:rPr>
          <w:lang w:val="en-US"/>
        </w:rPr>
        <w:t>data subjects (typically store personnel or similar) are not disadvantaged or harmed as a result of the study. Before undertaking a mystery shopping</w:t>
      </w:r>
      <w:r w:rsidR="008B71FF">
        <w:rPr>
          <w:lang w:val="en-US"/>
        </w:rPr>
        <w:t xml:space="preserve"> study</w:t>
      </w:r>
      <w:r w:rsidR="00EA6B40">
        <w:rPr>
          <w:lang w:val="en-US"/>
        </w:rPr>
        <w:t xml:space="preserve">, researchers must </w:t>
      </w:r>
      <w:r w:rsidR="008B71FF">
        <w:rPr>
          <w:lang w:val="en-US"/>
        </w:rPr>
        <w:t xml:space="preserve">first </w:t>
      </w:r>
      <w:r w:rsidR="00EA6B40">
        <w:rPr>
          <w:lang w:val="en-US"/>
        </w:rPr>
        <w:t>confirm that the client has previously obtained the consent of data subjects meeting all requirements described above</w:t>
      </w:r>
      <w:r w:rsidR="008B71FF">
        <w:rPr>
          <w:lang w:val="en-US"/>
        </w:rPr>
        <w:t>, that any personal data collected is fully protected and only released to client</w:t>
      </w:r>
      <w:r w:rsidR="002E5F8D">
        <w:rPr>
          <w:lang w:val="en-US"/>
        </w:rPr>
        <w:t>s</w:t>
      </w:r>
      <w:r w:rsidR="008B71FF">
        <w:rPr>
          <w:lang w:val="en-US"/>
        </w:rPr>
        <w:t xml:space="preserve"> with the consent of data subject</w:t>
      </w:r>
      <w:r w:rsidR="002E5F8D">
        <w:rPr>
          <w:lang w:val="en-US"/>
        </w:rPr>
        <w:t>s</w:t>
      </w:r>
      <w:r w:rsidR="008B71FF">
        <w:rPr>
          <w:lang w:val="en-US"/>
        </w:rPr>
        <w:t xml:space="preserve">. </w:t>
      </w:r>
    </w:p>
    <w:p w14:paraId="5A1552A7" w14:textId="231D9C32" w:rsidR="00701B09" w:rsidRDefault="008B71FF">
      <w:pPr>
        <w:rPr>
          <w:lang w:val="en-US"/>
        </w:rPr>
      </w:pPr>
      <w:r>
        <w:rPr>
          <w:lang w:val="en-US"/>
        </w:rPr>
        <w:t xml:space="preserve">Researchers also must take care to ensure that no personal data of any kind (including photos or recordings) is collected about individuals for whom no consent was obtained. Examples include other shoppers or </w:t>
      </w:r>
      <w:r w:rsidR="009D757D">
        <w:rPr>
          <w:lang w:val="en-US"/>
        </w:rPr>
        <w:t xml:space="preserve">store </w:t>
      </w:r>
      <w:r>
        <w:rPr>
          <w:lang w:val="en-US"/>
        </w:rPr>
        <w:t xml:space="preserve">personnel in competitor stores. </w:t>
      </w:r>
    </w:p>
    <w:p w14:paraId="38BEDBAA" w14:textId="398B2098" w:rsidR="00A75612" w:rsidRPr="00FE0B06" w:rsidRDefault="009D757D" w:rsidP="00A80810">
      <w:pPr>
        <w:pStyle w:val="Heading4"/>
      </w:pPr>
      <w:r w:rsidRPr="00C54060">
        <w:t>Online tracking techniques</w:t>
      </w:r>
    </w:p>
    <w:p w14:paraId="26E2013E" w14:textId="0682BE84" w:rsidR="00242B19" w:rsidRPr="00FE0B06" w:rsidRDefault="00242B19" w:rsidP="00603F34">
      <w:r w:rsidRPr="00FE0B06">
        <w:t xml:space="preserve">A number of technologies used for online marketing activities </w:t>
      </w:r>
      <w:r w:rsidR="000B7E12" w:rsidRPr="00196EA1">
        <w:t xml:space="preserve">(e.g. cookies, tracking </w:t>
      </w:r>
      <w:r w:rsidR="00196EA1" w:rsidRPr="00196EA1">
        <w:t>pixels, device</w:t>
      </w:r>
      <w:r w:rsidR="000B7E12" w:rsidRPr="00196EA1">
        <w:t xml:space="preserve"> IDs) </w:t>
      </w:r>
      <w:r w:rsidRPr="00FE0B06">
        <w:t>have valid application in research</w:t>
      </w:r>
      <w:r w:rsidR="000B7E12" w:rsidRPr="00196EA1">
        <w:t xml:space="preserve"> in areas such as </w:t>
      </w:r>
      <w:r w:rsidR="000B7E12" w:rsidRPr="00FE0B06">
        <w:t>online audience measurement, content measurement</w:t>
      </w:r>
      <w:r w:rsidR="00196EA1">
        <w:t xml:space="preserve">, </w:t>
      </w:r>
      <w:r w:rsidR="000B7E12" w:rsidRPr="00FE0B06">
        <w:t>advertising testing</w:t>
      </w:r>
      <w:r w:rsidR="00196EA1">
        <w:t xml:space="preserve"> and online sample </w:t>
      </w:r>
      <w:r w:rsidR="00C040D6">
        <w:t xml:space="preserve">management, </w:t>
      </w:r>
      <w:r w:rsidR="00C040D6" w:rsidRPr="00196EA1">
        <w:t>to</w:t>
      </w:r>
      <w:r w:rsidR="000B7E12" w:rsidRPr="00196EA1">
        <w:t xml:space="preserve"> name a few. </w:t>
      </w:r>
    </w:p>
    <w:p w14:paraId="5C012637" w14:textId="33F60B66" w:rsidR="00242B19" w:rsidRPr="00FE0B06" w:rsidRDefault="00242B19" w:rsidP="00603F34">
      <w:r w:rsidRPr="00FE0B06">
        <w:t>Whe</w:t>
      </w:r>
      <w:r w:rsidR="00196EA1">
        <w:t xml:space="preserve">re </w:t>
      </w:r>
      <w:r w:rsidRPr="00FE0B06">
        <w:t xml:space="preserve">possible, </w:t>
      </w:r>
      <w:r w:rsidR="005D2402">
        <w:t xml:space="preserve">researchers must obtain </w:t>
      </w:r>
      <w:r w:rsidR="003F1332">
        <w:t xml:space="preserve">consent based </w:t>
      </w:r>
      <w:r w:rsidR="008E53AD">
        <w:t xml:space="preserve">on </w:t>
      </w:r>
      <w:r w:rsidR="008E53AD" w:rsidRPr="00FE0B06">
        <w:t>how</w:t>
      </w:r>
      <w:r w:rsidRPr="00FE0B06">
        <w:t xml:space="preserve"> personal data will be collected, used, and reported. </w:t>
      </w:r>
      <w:r w:rsidR="00701B09">
        <w:t>Wh</w:t>
      </w:r>
      <w:r w:rsidR="00D71E4C">
        <w:t xml:space="preserve">ere consent is not possible researchers must have legally </w:t>
      </w:r>
      <w:r w:rsidR="008E53AD">
        <w:t>permissible</w:t>
      </w:r>
      <w:r w:rsidR="00D71E4C">
        <w:t xml:space="preserve"> grounds to collect the data and </w:t>
      </w:r>
      <w:r w:rsidR="00DF2EC7">
        <w:t>researchers must</w:t>
      </w:r>
      <w:r w:rsidR="00D71E4C">
        <w:t xml:space="preserve"> remove or obscure any identifying characteristics as soon as operationally possible. More specifically,</w:t>
      </w:r>
      <w:r w:rsidR="00A5395F">
        <w:t xml:space="preserve"> researchers must</w:t>
      </w:r>
      <w:r w:rsidR="00E52964">
        <w:t>:</w:t>
      </w:r>
      <w:r w:rsidR="00D71E4C">
        <w:t xml:space="preserve"> </w:t>
      </w:r>
    </w:p>
    <w:p w14:paraId="3323F674" w14:textId="09C94E9A" w:rsidR="00242B19" w:rsidRPr="009E71C7" w:rsidRDefault="00242B19" w:rsidP="008E53AD">
      <w:pPr>
        <w:pStyle w:val="Bullets"/>
      </w:pPr>
      <w:bookmarkStart w:id="122" w:name="_Toc302036082"/>
      <w:bookmarkStart w:id="123" w:name="_Toc535649526"/>
      <w:bookmarkStart w:id="124" w:name="_Toc535650712"/>
      <w:bookmarkStart w:id="125" w:name="_Toc535650936"/>
      <w:r w:rsidRPr="009E71C7">
        <w:t>report or share in aggregate</w:t>
      </w:r>
      <w:r w:rsidR="00E52964">
        <w:t xml:space="preserve"> format</w:t>
      </w:r>
      <w:r w:rsidRPr="009E71C7">
        <w:t>;</w:t>
      </w:r>
      <w:bookmarkEnd w:id="122"/>
      <w:bookmarkEnd w:id="123"/>
      <w:bookmarkEnd w:id="124"/>
      <w:bookmarkEnd w:id="125"/>
    </w:p>
    <w:p w14:paraId="05B29E41" w14:textId="0863DFA2" w:rsidR="00242B19" w:rsidRPr="009E71C7" w:rsidRDefault="00242B19" w:rsidP="008E53AD">
      <w:pPr>
        <w:pStyle w:val="Bullets"/>
      </w:pPr>
      <w:bookmarkStart w:id="126" w:name="_Toc302036083"/>
      <w:bookmarkStart w:id="127" w:name="_Toc535649527"/>
      <w:bookmarkStart w:id="128" w:name="_Toc535650713"/>
      <w:bookmarkStart w:id="129" w:name="_Toc535650937"/>
      <w:r w:rsidRPr="009E71C7">
        <w:t>never share</w:t>
      </w:r>
      <w:r w:rsidR="00E52964">
        <w:t xml:space="preserve"> data</w:t>
      </w:r>
      <w:r w:rsidRPr="009E71C7">
        <w:t xml:space="preserve"> with any third party (including clients);</w:t>
      </w:r>
      <w:bookmarkEnd w:id="126"/>
      <w:r w:rsidRPr="009E71C7">
        <w:t xml:space="preserve"> and</w:t>
      </w:r>
      <w:bookmarkEnd w:id="127"/>
      <w:bookmarkEnd w:id="128"/>
      <w:bookmarkEnd w:id="129"/>
    </w:p>
    <w:p w14:paraId="30DE0D95" w14:textId="15FC8580" w:rsidR="001256E7" w:rsidRPr="00C54060" w:rsidRDefault="00196EA1" w:rsidP="008E53AD">
      <w:pPr>
        <w:pStyle w:val="Bullets"/>
      </w:pPr>
      <w:bookmarkStart w:id="130" w:name="_Toc302036084"/>
      <w:bookmarkStart w:id="131" w:name="_Toc535649528"/>
      <w:bookmarkStart w:id="132" w:name="_Toc535650714"/>
      <w:bookmarkStart w:id="133" w:name="_Toc535650938"/>
      <w:r>
        <w:t>de-identif</w:t>
      </w:r>
      <w:r w:rsidR="00562024">
        <w:t>y</w:t>
      </w:r>
      <w:r>
        <w:t xml:space="preserve"> or destro</w:t>
      </w:r>
      <w:r w:rsidR="00562024">
        <w:t>y data</w:t>
      </w:r>
      <w:r>
        <w:t xml:space="preserve"> as soon as practical</w:t>
      </w:r>
      <w:r w:rsidR="00242B19" w:rsidRPr="009E71C7">
        <w:t>.</w:t>
      </w:r>
      <w:bookmarkEnd w:id="130"/>
      <w:bookmarkEnd w:id="131"/>
      <w:bookmarkEnd w:id="132"/>
      <w:bookmarkEnd w:id="133"/>
    </w:p>
    <w:p w14:paraId="62EACDEC" w14:textId="70E0778B" w:rsidR="00DD0D1B" w:rsidRPr="00494284" w:rsidRDefault="0004583F" w:rsidP="00A80810">
      <w:pPr>
        <w:pStyle w:val="Heading3"/>
      </w:pPr>
      <w:bookmarkStart w:id="134" w:name="_Toc302036030"/>
      <w:bookmarkStart w:id="135" w:name="_Toc304182968"/>
      <w:bookmarkStart w:id="136" w:name="_Toc309028247"/>
      <w:bookmarkStart w:id="137" w:name="_Toc535649530"/>
      <w:bookmarkStart w:id="138" w:name="_Toc535650716"/>
      <w:bookmarkStart w:id="139" w:name="_Toc535650940"/>
      <w:bookmarkStart w:id="140" w:name="_Toc535651074"/>
      <w:r>
        <w:t xml:space="preserve"> </w:t>
      </w:r>
      <w:bookmarkStart w:id="141" w:name="_Toc14679534"/>
      <w:r w:rsidR="00DD0D1B" w:rsidRPr="00494284">
        <w:t>Incentives</w:t>
      </w:r>
      <w:bookmarkEnd w:id="134"/>
      <w:bookmarkEnd w:id="135"/>
      <w:bookmarkEnd w:id="136"/>
      <w:bookmarkEnd w:id="137"/>
      <w:bookmarkEnd w:id="138"/>
      <w:bookmarkEnd w:id="139"/>
      <w:bookmarkEnd w:id="140"/>
      <w:bookmarkEnd w:id="141"/>
    </w:p>
    <w:p w14:paraId="64EABB10" w14:textId="5B5525AD" w:rsidR="00DD0D1B" w:rsidRPr="00494284" w:rsidRDefault="00DD0D1B">
      <w:r w:rsidRPr="00494284">
        <w:t xml:space="preserve">Where incentives are offered to encourage participation researchers must ensure that </w:t>
      </w:r>
      <w:r w:rsidR="007C5A17">
        <w:t>data subject</w:t>
      </w:r>
      <w:r w:rsidRPr="00494284">
        <w:t>s are clearly informed about:</w:t>
      </w:r>
    </w:p>
    <w:p w14:paraId="1C1736F9" w14:textId="77777777" w:rsidR="00DD0D1B" w:rsidRPr="002F7731" w:rsidRDefault="00DD0D1B" w:rsidP="008E53AD">
      <w:pPr>
        <w:pStyle w:val="Bullets"/>
      </w:pPr>
      <w:r w:rsidRPr="002F7731">
        <w:t>who will administer the incentives;</w:t>
      </w:r>
    </w:p>
    <w:p w14:paraId="41A49FFC" w14:textId="77777777" w:rsidR="00DD0D1B" w:rsidRPr="002F7731" w:rsidRDefault="00DD0D1B" w:rsidP="008E53AD">
      <w:pPr>
        <w:pStyle w:val="Bullets"/>
      </w:pPr>
      <w:r w:rsidRPr="002F7731">
        <w:t>what the incentives will be;</w:t>
      </w:r>
    </w:p>
    <w:p w14:paraId="639A62DB" w14:textId="6C934AF1" w:rsidR="00DD0D1B" w:rsidRPr="002F7731" w:rsidRDefault="00DD0D1B" w:rsidP="008E53AD">
      <w:pPr>
        <w:pStyle w:val="Bullets"/>
      </w:pPr>
      <w:r w:rsidRPr="002F7731">
        <w:t xml:space="preserve">when </w:t>
      </w:r>
      <w:r w:rsidR="007C5A17" w:rsidRPr="002F7731">
        <w:t>data subject</w:t>
      </w:r>
      <w:r w:rsidRPr="002F7731">
        <w:t>s will receive the incentives; and</w:t>
      </w:r>
    </w:p>
    <w:p w14:paraId="34CF635F" w14:textId="77777777" w:rsidR="00DD0D1B" w:rsidRPr="002F7731" w:rsidRDefault="00DD0D1B" w:rsidP="008E53AD">
      <w:pPr>
        <w:pStyle w:val="Bullets"/>
      </w:pPr>
      <w:r w:rsidRPr="002F7731">
        <w:t>whether conditions are attached e.g. completion of a specific task or passing of quality control checks (for example with online panel research).</w:t>
      </w:r>
    </w:p>
    <w:p w14:paraId="76FB6E21" w14:textId="57E576E1" w:rsidR="00CF21FC" w:rsidRDefault="00DD0D1B">
      <w:r w:rsidRPr="00494284">
        <w:t xml:space="preserve">Researchers also must ensure that incentives are proportionate and do not constitute, or are perceived to constitute, a bribe. Incentives must be appropriate for the audience and the nature of the research. For example, if research is focused on driving habits it would be inappropriate to offer alcoholic drinks as an incentive. </w:t>
      </w:r>
    </w:p>
    <w:p w14:paraId="65EDCC39" w14:textId="76888409" w:rsidR="00DD0D1B" w:rsidRPr="00494284" w:rsidRDefault="00CF21FC">
      <w:r w:rsidRPr="00494284">
        <w:t xml:space="preserve">The use of client-supplied incentives and/or offers of discounts, whereby </w:t>
      </w:r>
      <w:r w:rsidR="007C5A17">
        <w:t>data subject</w:t>
      </w:r>
      <w:r w:rsidRPr="00494284">
        <w:t xml:space="preserve">s would be required to spend money in order to benefit from the incentive (for example price discounts on goods and services that would require </w:t>
      </w:r>
      <w:r w:rsidR="007C5A17">
        <w:t>data subject</w:t>
      </w:r>
      <w:r w:rsidRPr="00494284">
        <w:t xml:space="preserve">s to pay the balance in order to gain any benefit) </w:t>
      </w:r>
      <w:r w:rsidR="00534D06">
        <w:t xml:space="preserve">must not be offered as incentives </w:t>
      </w:r>
      <w:r w:rsidRPr="00494284">
        <w:t>as such activity falls within the scope of direct marketing (as the client supplied incentive and discounts are deemed to be a form of client promotion).</w:t>
      </w:r>
    </w:p>
    <w:p w14:paraId="788FD3C8" w14:textId="63AB3542" w:rsidR="00D93398" w:rsidRDefault="00DD0D1B">
      <w:r w:rsidRPr="00494284">
        <w:lastRenderedPageBreak/>
        <w:t xml:space="preserve">Researchers must ensure that data collected in order to administer incentives is not used for any other purpose, e.g. database building. They must not pass identifiable </w:t>
      </w:r>
      <w:r w:rsidR="007C5A17">
        <w:t>data subject</w:t>
      </w:r>
      <w:r w:rsidRPr="00494284">
        <w:t xml:space="preserve"> details, collected as part of the incentive process, to clients (including internal clients if conducted within a client-side research department) and/or any other third party without the express permission of </w:t>
      </w:r>
      <w:r w:rsidR="007C5A17">
        <w:t>data subject</w:t>
      </w:r>
      <w:r w:rsidRPr="00494284">
        <w:t xml:space="preserve">s. </w:t>
      </w:r>
    </w:p>
    <w:p w14:paraId="5259968B" w14:textId="4266138C" w:rsidR="003C0009" w:rsidRDefault="00D93398">
      <w:r>
        <w:t>Finally, w</w:t>
      </w:r>
      <w:r w:rsidRPr="00494284">
        <w:t>hen undertaking cross-border, multi-country online research projects,</w:t>
      </w:r>
      <w:r w:rsidR="00A748AD">
        <w:t xml:space="preserve"> researchers must </w:t>
      </w:r>
      <w:r w:rsidR="008E53AD">
        <w:t xml:space="preserve">ensure </w:t>
      </w:r>
      <w:r w:rsidR="008E53AD" w:rsidRPr="00494284">
        <w:t>the</w:t>
      </w:r>
      <w:r w:rsidRPr="00494284">
        <w:t xml:space="preserve"> process for offering incentives must adhere to all relevant laws of all the countries involved.  </w:t>
      </w:r>
    </w:p>
    <w:p w14:paraId="32425D2D" w14:textId="5C943C07" w:rsidR="00D93398" w:rsidRDefault="008926AC" w:rsidP="00A80810">
      <w:pPr>
        <w:pStyle w:val="Heading4"/>
      </w:pPr>
      <w:r>
        <w:t>Sweepstakes and free prize draws (also called lotteries)</w:t>
      </w:r>
      <w:r w:rsidR="00D93398" w:rsidRPr="00494284" w:rsidDel="00D93398">
        <w:t xml:space="preserve"> </w:t>
      </w:r>
    </w:p>
    <w:p w14:paraId="3DCFC590" w14:textId="022D6ABE" w:rsidR="001D36AD" w:rsidRPr="001D36AD" w:rsidRDefault="001D36AD" w:rsidP="001D36AD">
      <w:r>
        <w:t xml:space="preserve">These types of incentives are often tightly </w:t>
      </w:r>
      <w:r w:rsidR="008E53AD">
        <w:t>regulated,</w:t>
      </w:r>
      <w:r>
        <w:t xml:space="preserve"> and researchers must be aware applicable local laws and rules, which vary across countries. For further discussion refer to Appendix A.</w:t>
      </w:r>
    </w:p>
    <w:p w14:paraId="02185007" w14:textId="78175F29" w:rsidR="00A6153B" w:rsidRDefault="00A6153B" w:rsidP="00A80810">
      <w:pPr>
        <w:pStyle w:val="Heading2"/>
      </w:pPr>
      <w:bookmarkStart w:id="142" w:name="_Toc14679535"/>
      <w:r>
        <w:t>Post Processing</w:t>
      </w:r>
      <w:bookmarkEnd w:id="142"/>
    </w:p>
    <w:p w14:paraId="3F80E2EF" w14:textId="28D1E6E8" w:rsidR="00D93398" w:rsidRDefault="00C54060" w:rsidP="00603F34">
      <w:bookmarkStart w:id="143" w:name="_Post_Processing"/>
      <w:bookmarkEnd w:id="143"/>
      <w:r>
        <w:t>Researchers’</w:t>
      </w:r>
      <w:r w:rsidR="008F00DD">
        <w:t xml:space="preserve"> primary responsibilities in this phase are to ensure that (a) the privacy of data subjects is fully protected and (</w:t>
      </w:r>
      <w:r w:rsidR="008E53AD">
        <w:t>b</w:t>
      </w:r>
      <w:r w:rsidR="008F00DD">
        <w:t xml:space="preserve">) </w:t>
      </w:r>
      <w:r w:rsidR="00D93398">
        <w:t xml:space="preserve">no errors are introduced during processing and analysis. In both cases it is essential that </w:t>
      </w:r>
      <w:r w:rsidR="00A748AD">
        <w:t>researchers</w:t>
      </w:r>
      <w:r w:rsidR="00D93398">
        <w:t xml:space="preserve"> have in place a set of procedures and standards designed to accomplish these goals.</w:t>
      </w:r>
    </w:p>
    <w:p w14:paraId="1D602A50" w14:textId="2A9C3946" w:rsidR="00D93398" w:rsidRPr="002B5DA7" w:rsidRDefault="008D4DC6" w:rsidP="00A80810">
      <w:pPr>
        <w:pStyle w:val="Heading3"/>
      </w:pPr>
      <w:r w:rsidRPr="002B5DA7">
        <w:t xml:space="preserve"> </w:t>
      </w:r>
      <w:bookmarkStart w:id="144" w:name="_Toc14679536"/>
      <w:r w:rsidR="00D93398" w:rsidRPr="002B5DA7">
        <w:t>Privacy Protection</w:t>
      </w:r>
      <w:bookmarkEnd w:id="144"/>
    </w:p>
    <w:p w14:paraId="3B8217E4" w14:textId="675683E1" w:rsidR="009E1A73" w:rsidRDefault="00D47836" w:rsidP="00603F34">
      <w:r>
        <w:t xml:space="preserve">The </w:t>
      </w:r>
      <w:r w:rsidRPr="00603F34">
        <w:rPr>
          <w:i/>
        </w:rPr>
        <w:t>Data Protection Checklist</w:t>
      </w:r>
      <w:r>
        <w:t xml:space="preserve"> in the </w:t>
      </w:r>
      <w:r w:rsidRPr="00603F34">
        <w:rPr>
          <w:i/>
        </w:rPr>
        <w:t xml:space="preserve">ESOMAR/GBRN Organisational Accountability Guideline </w:t>
      </w:r>
      <w:r>
        <w:t>provides a road map to an infrastructure of technolog</w:t>
      </w:r>
      <w:r w:rsidR="009E1A73">
        <w:t xml:space="preserve">ies, </w:t>
      </w:r>
      <w:r>
        <w:t>standards</w:t>
      </w:r>
      <w:r w:rsidR="009E1A73">
        <w:t xml:space="preserve"> and processes</w:t>
      </w:r>
      <w:r>
        <w:t xml:space="preserve"> </w:t>
      </w:r>
      <w:r w:rsidR="009E1A73">
        <w:t xml:space="preserve">designed to prevent the inadvertent disclosure or loss of personal data. Researchers </w:t>
      </w:r>
      <w:r w:rsidR="00497F25">
        <w:t>should</w:t>
      </w:r>
      <w:r w:rsidR="009E1A73">
        <w:t xml:space="preserve"> use it as an assessment tool of </w:t>
      </w:r>
      <w:r w:rsidR="008E53AD">
        <w:t>their privacy</w:t>
      </w:r>
      <w:r w:rsidR="009E1A73">
        <w:t xml:space="preserve"> protection program to identify gaps and </w:t>
      </w:r>
      <w:r w:rsidR="00876288">
        <w:t>develop</w:t>
      </w:r>
      <w:r w:rsidR="009E1A73">
        <w:t xml:space="preserve"> solutions. </w:t>
      </w:r>
    </w:p>
    <w:p w14:paraId="5447847B" w14:textId="5824A324" w:rsidR="008F00DD" w:rsidRPr="006E11D5" w:rsidRDefault="00876288" w:rsidP="00603F34">
      <w:r>
        <w:t xml:space="preserve">A </w:t>
      </w:r>
      <w:r w:rsidR="009E1A73">
        <w:t>key concern is that personal</w:t>
      </w:r>
      <w:r w:rsidR="008F00DD" w:rsidRPr="006E11D5">
        <w:t xml:space="preserve"> </w:t>
      </w:r>
      <w:r w:rsidR="008E53AD">
        <w:t xml:space="preserve">data </w:t>
      </w:r>
      <w:r w:rsidR="008F00DD" w:rsidRPr="006E11D5">
        <w:t>is not disclosed to clients. Unless applicable privacy laws and/or regulations stipulate a higher requirement, researcher</w:t>
      </w:r>
      <w:r w:rsidR="00C54060">
        <w:t>s</w:t>
      </w:r>
      <w:r w:rsidR="008F00DD" w:rsidRPr="006E11D5">
        <w:t xml:space="preserve"> may communicate </w:t>
      </w:r>
      <w:r w:rsidR="009E1A73">
        <w:t>a data subject</w:t>
      </w:r>
      <w:r w:rsidR="008F00DD" w:rsidRPr="006E11D5">
        <w:t xml:space="preserve">’s identifiable personal information to </w:t>
      </w:r>
      <w:r w:rsidR="00C54060">
        <w:t xml:space="preserve">a </w:t>
      </w:r>
      <w:r w:rsidR="008F00DD" w:rsidRPr="006E11D5">
        <w:t>client only under the following conditions:</w:t>
      </w:r>
    </w:p>
    <w:p w14:paraId="56B247B0" w14:textId="2FC4DA24" w:rsidR="008F00DD" w:rsidRPr="008E53AD" w:rsidRDefault="008F00DD" w:rsidP="008E53AD">
      <w:pPr>
        <w:pStyle w:val="Bullets"/>
      </w:pPr>
      <w:bookmarkStart w:id="145" w:name="_Toc302036048"/>
      <w:bookmarkStart w:id="146" w:name="_Toc535649541"/>
      <w:bookmarkStart w:id="147" w:name="_Toc535650726"/>
      <w:bookmarkStart w:id="148" w:name="_Toc535650950"/>
      <w:bookmarkStart w:id="149" w:name="_Toc535651084"/>
      <w:r w:rsidRPr="008E53AD">
        <w:t xml:space="preserve">the </w:t>
      </w:r>
      <w:r w:rsidR="008B0BA4" w:rsidRPr="008E53AD">
        <w:t>data subject</w:t>
      </w:r>
      <w:r w:rsidRPr="008E53AD">
        <w:t xml:space="preserve"> has given explicit consent</w:t>
      </w:r>
      <w:bookmarkEnd w:id="145"/>
      <w:bookmarkEnd w:id="146"/>
      <w:bookmarkEnd w:id="147"/>
      <w:bookmarkEnd w:id="148"/>
      <w:bookmarkEnd w:id="149"/>
      <w:r w:rsidR="00477B4B">
        <w:t xml:space="preserve"> and</w:t>
      </w:r>
      <w:r w:rsidRPr="008E53AD">
        <w:t xml:space="preserve"> </w:t>
      </w:r>
    </w:p>
    <w:p w14:paraId="10750A8D" w14:textId="5391C71D" w:rsidR="008F00DD" w:rsidRPr="008E53AD" w:rsidRDefault="008F00DD" w:rsidP="008E53AD">
      <w:pPr>
        <w:pStyle w:val="Bullets"/>
      </w:pPr>
      <w:bookmarkStart w:id="150" w:name="_Toc535649542"/>
      <w:bookmarkStart w:id="151" w:name="_Toc535650727"/>
      <w:bookmarkStart w:id="152" w:name="_Toc535650951"/>
      <w:bookmarkStart w:id="153" w:name="_Toc535651085"/>
      <w:r w:rsidRPr="008E53AD">
        <w:t>the purpose is for research only</w:t>
      </w:r>
      <w:bookmarkEnd w:id="150"/>
      <w:bookmarkEnd w:id="151"/>
      <w:bookmarkEnd w:id="152"/>
      <w:bookmarkEnd w:id="153"/>
      <w:r w:rsidR="00477B4B">
        <w:t>.</w:t>
      </w:r>
    </w:p>
    <w:p w14:paraId="44E311B3" w14:textId="4DADDC10" w:rsidR="008F00DD" w:rsidRDefault="008855E5" w:rsidP="00603F34">
      <w:r>
        <w:t>R</w:t>
      </w:r>
      <w:r w:rsidR="008F00DD" w:rsidRPr="006E11D5">
        <w:t>esearchers</w:t>
      </w:r>
      <w:r w:rsidR="00B126CF">
        <w:t xml:space="preserve"> must</w:t>
      </w:r>
      <w:r w:rsidR="008F00DD" w:rsidRPr="006E11D5">
        <w:t xml:space="preserve"> obtain from clients a written guarantee that client</w:t>
      </w:r>
      <w:r w:rsidR="00B126CF">
        <w:t>s</w:t>
      </w:r>
      <w:r w:rsidR="008F00DD" w:rsidRPr="006E11D5">
        <w:t xml:space="preserve"> will not attempt to identify </w:t>
      </w:r>
      <w:r w:rsidR="007735B2">
        <w:t>data subjects</w:t>
      </w:r>
      <w:r w:rsidR="008F00DD" w:rsidRPr="006E11D5">
        <w:t xml:space="preserve"> unless the above conditions are met.</w:t>
      </w:r>
    </w:p>
    <w:p w14:paraId="5E00AD21" w14:textId="1CEC7AD1" w:rsidR="00C040D6" w:rsidRDefault="00C040D6" w:rsidP="00603F34">
      <w:r>
        <w:t>Researchers also must ensure that any personal data shared with a subco</w:t>
      </w:r>
      <w:r w:rsidR="007409BB">
        <w:t xml:space="preserve">ntractor </w:t>
      </w:r>
      <w:r>
        <w:t>be limited to what is required to perform the subcontracting task(s)</w:t>
      </w:r>
      <w:r w:rsidR="007409BB">
        <w:t xml:space="preserve"> and that the subcontractor has the necessary </w:t>
      </w:r>
      <w:r w:rsidR="00D96DC0">
        <w:t>information</w:t>
      </w:r>
      <w:r w:rsidR="007409BB">
        <w:t xml:space="preserve"> security procedures in place protect the data. The subcontractor’s responsibility for data protection must be clearly documented and agreed to.</w:t>
      </w:r>
    </w:p>
    <w:p w14:paraId="00E42B24" w14:textId="24FFC013" w:rsidR="007409BB" w:rsidRDefault="008D4DC6" w:rsidP="00A80810">
      <w:pPr>
        <w:pStyle w:val="Heading3"/>
      </w:pPr>
      <w:r>
        <w:t xml:space="preserve"> </w:t>
      </w:r>
      <w:bookmarkStart w:id="154" w:name="_Toc14679537"/>
      <w:r w:rsidR="007409BB">
        <w:t>Documentation</w:t>
      </w:r>
      <w:bookmarkEnd w:id="154"/>
    </w:p>
    <w:p w14:paraId="5D0FAFBF" w14:textId="66CBABEC" w:rsidR="007409BB" w:rsidRDefault="007409BB" w:rsidP="00603F34">
      <w:r>
        <w:t xml:space="preserve"> </w:t>
      </w:r>
      <w:r w:rsidR="00F93493">
        <w:t xml:space="preserve">Researchers </w:t>
      </w:r>
      <w:r>
        <w:t>must fully document the specific post-processing steps performed including any cleaning, merging with other data sources, weighting, imputation (if used) and specific analyses undertaken. The documentation should be specific enough for a data user to understand how the data may have been altered post data collection.</w:t>
      </w:r>
    </w:p>
    <w:p w14:paraId="2E8F76DE" w14:textId="77777777" w:rsidR="00A80810" w:rsidRDefault="00A80810" w:rsidP="00603F34"/>
    <w:p w14:paraId="04008168" w14:textId="4D0B316E" w:rsidR="00D959F5" w:rsidRDefault="00D959F5" w:rsidP="00D959F5">
      <w:pPr>
        <w:pStyle w:val="Heading1"/>
      </w:pPr>
      <w:bookmarkStart w:id="155" w:name="_Toc14679538"/>
      <w:r>
        <w:t>RESPONSIBILITIES TO CLIENTS AND OTHER DATA USERS</w:t>
      </w:r>
      <w:bookmarkEnd w:id="155"/>
    </w:p>
    <w:p w14:paraId="7FAD54E6" w14:textId="5E0E6EF2" w:rsidR="00D959F5" w:rsidRDefault="00D959F5" w:rsidP="00A80810">
      <w:pPr>
        <w:pStyle w:val="Heading2"/>
      </w:pPr>
      <w:bookmarkStart w:id="156" w:name="_Toc14679539"/>
      <w:r>
        <w:t>TRANSPARENCY</w:t>
      </w:r>
      <w:bookmarkEnd w:id="156"/>
    </w:p>
    <w:p w14:paraId="6AC317CC" w14:textId="4655B310" w:rsidR="00D959F5" w:rsidRDefault="007876D8" w:rsidP="00A80810">
      <w:pPr>
        <w:pStyle w:val="Heading3"/>
      </w:pPr>
      <w:bookmarkStart w:id="157" w:name="_Toc14679540"/>
      <w:r>
        <w:t>Project Design</w:t>
      </w:r>
      <w:bookmarkEnd w:id="157"/>
    </w:p>
    <w:p w14:paraId="12B46B78" w14:textId="61967DA0" w:rsidR="00D959F5" w:rsidRPr="00D959F5" w:rsidRDefault="00D959F5" w:rsidP="00D959F5">
      <w:pPr>
        <w:rPr>
          <w:lang w:val="en-US"/>
        </w:rPr>
      </w:pPr>
      <w:r w:rsidRPr="00A82B06">
        <w:rPr>
          <w:bCs/>
          <w:iCs/>
          <w:lang w:val="en-US"/>
        </w:rPr>
        <w:t>Research</w:t>
      </w:r>
      <w:r>
        <w:rPr>
          <w:bCs/>
          <w:iCs/>
          <w:lang w:val="en-US"/>
        </w:rPr>
        <w:t xml:space="preserve">ers must recognize their ethical responsibilities to clients and sponsors who commission research. </w:t>
      </w:r>
      <w:r>
        <w:rPr>
          <w:lang w:val="en-US"/>
        </w:rPr>
        <w:t xml:space="preserve">Researchers must design research </w:t>
      </w:r>
      <w:r w:rsidR="007876D8">
        <w:rPr>
          <w:lang w:val="en-US"/>
        </w:rPr>
        <w:t xml:space="preserve">to </w:t>
      </w:r>
      <w:r>
        <w:rPr>
          <w:lang w:val="en-US"/>
        </w:rPr>
        <w:t xml:space="preserve">meet the objectives, specifications and quality </w:t>
      </w:r>
      <w:r w:rsidR="007876D8">
        <w:rPr>
          <w:lang w:val="en-US"/>
        </w:rPr>
        <w:t xml:space="preserve">proposed and </w:t>
      </w:r>
      <w:r>
        <w:rPr>
          <w:lang w:val="en-US"/>
        </w:rPr>
        <w:t xml:space="preserve">agreed </w:t>
      </w:r>
      <w:r w:rsidR="007876D8">
        <w:rPr>
          <w:lang w:val="en-US"/>
        </w:rPr>
        <w:t xml:space="preserve">to </w:t>
      </w:r>
      <w:r>
        <w:rPr>
          <w:lang w:val="en-US"/>
        </w:rPr>
        <w:t>with clients or sponsors.  Researchers must be transparent about the way in which research is to be executed from beginning to end. This information typically is communicated to clients at the proposal stage</w:t>
      </w:r>
      <w:r w:rsidR="00C32995">
        <w:rPr>
          <w:lang w:val="en-US"/>
        </w:rPr>
        <w:t>, and then m</w:t>
      </w:r>
      <w:r>
        <w:rPr>
          <w:lang w:val="en-US"/>
        </w:rPr>
        <w:t xml:space="preserve">odified as </w:t>
      </w:r>
      <w:r w:rsidR="007876D8">
        <w:rPr>
          <w:lang w:val="en-US"/>
        </w:rPr>
        <w:t>the work pr</w:t>
      </w:r>
      <w:r>
        <w:rPr>
          <w:lang w:val="en-US"/>
        </w:rPr>
        <w:t xml:space="preserve">ogresses. The ISO standard, </w:t>
      </w:r>
      <w:r>
        <w:t xml:space="preserve"> </w:t>
      </w:r>
      <w:hyperlink r:id="rId15" w:anchor="iso:std:iso:20252:ed-2:v1:en" w:history="1">
        <w:r w:rsidRPr="00603F34">
          <w:rPr>
            <w:rStyle w:val="Hyperlink"/>
          </w:rPr>
          <w:t>ISO 20252:201</w:t>
        </w:r>
        <w:r>
          <w:rPr>
            <w:rStyle w:val="Hyperlink"/>
          </w:rPr>
          <w:t>9</w:t>
        </w:r>
        <w:r w:rsidRPr="00603F34">
          <w:rPr>
            <w:rStyle w:val="Hyperlink"/>
          </w:rPr>
          <w:t> - Market, opinion and social research</w:t>
        </w:r>
        <w:r>
          <w:rPr>
            <w:rStyle w:val="Hyperlink"/>
          </w:rPr>
          <w:t>, including Insights and Data Analytics</w:t>
        </w:r>
        <w:r w:rsidRPr="00603F34">
          <w:rPr>
            <w:rStyle w:val="Hyperlink"/>
          </w:rPr>
          <w:t xml:space="preserve"> -- Vocabulary and service requirements</w:t>
        </w:r>
      </w:hyperlink>
      <w:r>
        <w:rPr>
          <w:bCs/>
          <w:lang w:val="en-US"/>
        </w:rPr>
        <w:t>, provides a detailed list of project design features that should be disclosed to clients at the proposal stage and updated as the research unfolds.</w:t>
      </w:r>
    </w:p>
    <w:p w14:paraId="1A573599" w14:textId="4153535C" w:rsidR="00DD0D1B" w:rsidRPr="00603F34" w:rsidRDefault="007876D8" w:rsidP="00A80810">
      <w:pPr>
        <w:pStyle w:val="Heading3"/>
      </w:pPr>
      <w:bookmarkStart w:id="158" w:name="_Toc535900249"/>
      <w:bookmarkStart w:id="159" w:name="_Toc535903646"/>
      <w:bookmarkStart w:id="160" w:name="_Toc535911084"/>
      <w:bookmarkStart w:id="161" w:name="_Toc535911115"/>
      <w:bookmarkStart w:id="162" w:name="_Toc14679541"/>
      <w:bookmarkEnd w:id="158"/>
      <w:bookmarkEnd w:id="159"/>
      <w:bookmarkEnd w:id="160"/>
      <w:bookmarkEnd w:id="161"/>
      <w:r>
        <w:t>Analysis, Reporting and Delivery</w:t>
      </w:r>
      <w:bookmarkEnd w:id="162"/>
    </w:p>
    <w:p w14:paraId="0434C89F" w14:textId="4B232668" w:rsidR="00DD0D1B" w:rsidRDefault="009C7EFE">
      <w:r w:rsidRPr="00107D3E">
        <w:t xml:space="preserve">If users of research are to have confidence that </w:t>
      </w:r>
      <w:r w:rsidR="00CF21FC" w:rsidRPr="00107D3E">
        <w:t>delivered</w:t>
      </w:r>
      <w:r w:rsidRPr="00107D3E">
        <w:t xml:space="preserve"> data are fit for purpose, then researchers must make available appropriate information to those users about how the research was conducted, including any limitations of the methodology that might lead to conclusions not supported by the data. </w:t>
      </w:r>
      <w:r w:rsidR="003D497D">
        <w:rPr>
          <w:i/>
        </w:rPr>
        <w:t xml:space="preserve"> </w:t>
      </w:r>
      <w:r w:rsidR="005A378E">
        <w:t>At a minimum, this information must include:</w:t>
      </w:r>
    </w:p>
    <w:p w14:paraId="51D048BF" w14:textId="4A129AFB" w:rsidR="005A378E" w:rsidRPr="00AB5B4E" w:rsidRDefault="005A378E" w:rsidP="008E53AD">
      <w:pPr>
        <w:pStyle w:val="Bullets"/>
      </w:pPr>
      <w:bookmarkStart w:id="163" w:name="_Toc302036055"/>
      <w:bookmarkStart w:id="164" w:name="_Toc535649549"/>
      <w:bookmarkStart w:id="165" w:name="_Toc535650734"/>
      <w:bookmarkStart w:id="166" w:name="_Toc535650958"/>
      <w:bookmarkStart w:id="167" w:name="_Toc535651092"/>
      <w:r>
        <w:t xml:space="preserve">the </w:t>
      </w:r>
      <w:r w:rsidRPr="00AB5B4E">
        <w:t xml:space="preserve">sample </w:t>
      </w:r>
      <w:r>
        <w:t>source and size</w:t>
      </w:r>
      <w:r w:rsidRPr="00AB5B4E">
        <w:t>;</w:t>
      </w:r>
      <w:bookmarkEnd w:id="163"/>
      <w:bookmarkEnd w:id="164"/>
      <w:bookmarkEnd w:id="165"/>
      <w:bookmarkEnd w:id="166"/>
      <w:bookmarkEnd w:id="167"/>
    </w:p>
    <w:p w14:paraId="3E8398D6" w14:textId="2F1DA697" w:rsidR="005A378E" w:rsidRDefault="005A378E" w:rsidP="008E53AD">
      <w:pPr>
        <w:pStyle w:val="Bullets"/>
      </w:pPr>
      <w:bookmarkStart w:id="168" w:name="_Toc302036056"/>
      <w:bookmarkStart w:id="169" w:name="_Toc535649550"/>
      <w:bookmarkStart w:id="170" w:name="_Toc535650735"/>
      <w:bookmarkStart w:id="171" w:name="_Toc535650959"/>
      <w:bookmarkStart w:id="172" w:name="_Toc535651093"/>
      <w:r w:rsidRPr="00AB5B4E">
        <w:t>sample design and selection</w:t>
      </w:r>
      <w:r>
        <w:t xml:space="preserve"> procedure</w:t>
      </w:r>
      <w:r w:rsidRPr="00AB5B4E">
        <w:t>;</w:t>
      </w:r>
      <w:bookmarkEnd w:id="168"/>
      <w:bookmarkEnd w:id="169"/>
      <w:bookmarkEnd w:id="170"/>
      <w:bookmarkEnd w:id="171"/>
      <w:bookmarkEnd w:id="172"/>
    </w:p>
    <w:p w14:paraId="1F8CC88C" w14:textId="37AF7D12" w:rsidR="005A378E" w:rsidRDefault="005A378E" w:rsidP="008E53AD">
      <w:pPr>
        <w:pStyle w:val="Bullets"/>
      </w:pPr>
      <w:r>
        <w:t>the incentive used (if any) and how it was administered;</w:t>
      </w:r>
    </w:p>
    <w:p w14:paraId="3995C117" w14:textId="16992968" w:rsidR="005A378E" w:rsidRPr="00AB5B4E" w:rsidRDefault="005A378E" w:rsidP="008E53AD">
      <w:pPr>
        <w:pStyle w:val="Bullets"/>
      </w:pPr>
      <w:r>
        <w:t>where appropriate, a response or participation rate and how calculated;</w:t>
      </w:r>
    </w:p>
    <w:p w14:paraId="598B0E3A" w14:textId="3FF4FABA" w:rsidR="005A378E" w:rsidRPr="00AB5B4E" w:rsidRDefault="005A378E" w:rsidP="008E53AD">
      <w:pPr>
        <w:pStyle w:val="Bullets"/>
      </w:pPr>
      <w:bookmarkStart w:id="173" w:name="_Toc302036057"/>
      <w:bookmarkStart w:id="174" w:name="_Toc535649551"/>
      <w:bookmarkStart w:id="175" w:name="_Toc535650736"/>
      <w:bookmarkStart w:id="176" w:name="_Toc535650960"/>
      <w:bookmarkStart w:id="177" w:name="_Toc535651094"/>
      <w:r w:rsidRPr="00AB5B4E">
        <w:t>the method of data collection</w:t>
      </w:r>
      <w:bookmarkEnd w:id="173"/>
      <w:bookmarkEnd w:id="174"/>
      <w:bookmarkEnd w:id="175"/>
      <w:bookmarkEnd w:id="176"/>
      <w:bookmarkEnd w:id="177"/>
      <w:r>
        <w:t xml:space="preserve"> and a copy of any instruments used; and</w:t>
      </w:r>
    </w:p>
    <w:p w14:paraId="153C6C6D" w14:textId="77777777" w:rsidR="00D45C28" w:rsidRPr="00603F34" w:rsidRDefault="005A378E" w:rsidP="008E53AD">
      <w:pPr>
        <w:pStyle w:val="Bullets"/>
        <w:rPr>
          <w:lang w:val="en-US"/>
        </w:rPr>
      </w:pPr>
      <w:bookmarkStart w:id="178" w:name="_Toc302036058"/>
      <w:bookmarkStart w:id="179" w:name="_Toc535649552"/>
      <w:bookmarkStart w:id="180" w:name="_Toc535650737"/>
      <w:bookmarkStart w:id="181" w:name="_Toc535650961"/>
      <w:bookmarkStart w:id="182" w:name="_Toc535651095"/>
      <w:r w:rsidRPr="00AB5B4E">
        <w:t>any data cleaning, weighting or post-field adjustments that may have been applied</w:t>
      </w:r>
      <w:bookmarkEnd w:id="178"/>
      <w:bookmarkEnd w:id="179"/>
      <w:bookmarkEnd w:id="180"/>
      <w:bookmarkEnd w:id="181"/>
      <w:bookmarkEnd w:id="182"/>
      <w:r>
        <w:t>.</w:t>
      </w:r>
    </w:p>
    <w:p w14:paraId="733D380A" w14:textId="4D17C4A3" w:rsidR="00120AC8" w:rsidRDefault="00D45C28">
      <w:pPr>
        <w:rPr>
          <w:bCs/>
          <w:lang w:val="en-US"/>
        </w:rPr>
      </w:pPr>
      <w:r w:rsidDel="00B55BBE">
        <w:rPr>
          <w:lang w:val="en-US"/>
        </w:rPr>
        <w:t xml:space="preserve"> </w:t>
      </w:r>
      <w:r>
        <w:rPr>
          <w:lang w:val="en-US"/>
        </w:rPr>
        <w:t xml:space="preserve">Researchers are  encouraged to review the </w:t>
      </w:r>
      <w:r w:rsidR="00876288">
        <w:rPr>
          <w:lang w:val="en-US"/>
        </w:rPr>
        <w:t xml:space="preserve">more comprehensive set of </w:t>
      </w:r>
      <w:r>
        <w:rPr>
          <w:lang w:val="en-US"/>
        </w:rPr>
        <w:t xml:space="preserve">reporting requirements set forth in the ISO standard,  </w:t>
      </w:r>
      <w:hyperlink r:id="rId16" w:anchor="iso:std:iso:20252:ed-2:v1:en" w:history="1">
        <w:r w:rsidR="00FF60BF" w:rsidRPr="00603F34">
          <w:rPr>
            <w:rStyle w:val="Hyperlink"/>
          </w:rPr>
          <w:t>ISO 20252:201</w:t>
        </w:r>
        <w:r w:rsidR="00FF60BF">
          <w:rPr>
            <w:rStyle w:val="Hyperlink"/>
          </w:rPr>
          <w:t>9</w:t>
        </w:r>
        <w:r w:rsidR="00FF60BF" w:rsidRPr="00603F34">
          <w:rPr>
            <w:rStyle w:val="Hyperlink"/>
          </w:rPr>
          <w:t> - Market, opinion and social research</w:t>
        </w:r>
        <w:r w:rsidR="00FF60BF">
          <w:rPr>
            <w:rStyle w:val="Hyperlink"/>
          </w:rPr>
          <w:t>, including Insights and Data Analytics</w:t>
        </w:r>
        <w:r w:rsidR="00FF60BF" w:rsidRPr="00603F34">
          <w:rPr>
            <w:rStyle w:val="Hyperlink"/>
          </w:rPr>
          <w:t xml:space="preserve"> -- Vocabulary and service requirements</w:t>
        </w:r>
      </w:hyperlink>
      <w:r w:rsidR="00C32995">
        <w:rPr>
          <w:bCs/>
          <w:lang w:val="en-US"/>
        </w:rPr>
        <w:t>.</w:t>
      </w:r>
    </w:p>
    <w:p w14:paraId="23DF7A75" w14:textId="77777777" w:rsidR="00C32995" w:rsidRDefault="00C32995">
      <w:pPr>
        <w:rPr>
          <w:bCs/>
          <w:lang w:val="en-US"/>
        </w:rPr>
      </w:pPr>
    </w:p>
    <w:p w14:paraId="0B3437A5" w14:textId="78D3CE2A" w:rsidR="00120AC8" w:rsidRDefault="00D959F5" w:rsidP="00A80810">
      <w:pPr>
        <w:pStyle w:val="Heading2"/>
      </w:pPr>
      <w:bookmarkStart w:id="183" w:name="_Toc14679542"/>
      <w:r>
        <w:t>REFERENCES</w:t>
      </w:r>
      <w:bookmarkEnd w:id="183"/>
    </w:p>
    <w:p w14:paraId="3D3641B1" w14:textId="6582FA11" w:rsidR="00FF60BF" w:rsidRPr="00FF60BF" w:rsidRDefault="00A001A5" w:rsidP="000E186C">
      <w:pPr>
        <w:rPr>
          <w:iCs/>
        </w:rPr>
      </w:pPr>
      <w:hyperlink r:id="rId17" w:history="1">
        <w:r w:rsidR="00FF60BF" w:rsidRPr="00FF60BF">
          <w:rPr>
            <w:rStyle w:val="Hyperlink"/>
            <w:iCs/>
          </w:rPr>
          <w:t xml:space="preserve">ESOMAR/GRBN Guideline on </w:t>
        </w:r>
        <w:r w:rsidR="00FF60BF" w:rsidRPr="00FF60BF">
          <w:rPr>
            <w:rStyle w:val="Hyperlink"/>
            <w:iCs/>
            <w:lang w:val="en-US"/>
          </w:rPr>
          <w:t>Research and Data Analytics with Children, Young People, and Other Vulnerable Individuals</w:t>
        </w:r>
      </w:hyperlink>
    </w:p>
    <w:p w14:paraId="5D448D8C" w14:textId="3C05951D" w:rsidR="000E186C" w:rsidRPr="00FF60BF" w:rsidRDefault="00A001A5" w:rsidP="000E186C">
      <w:pPr>
        <w:rPr>
          <w:iCs/>
          <w:lang w:val="en-US"/>
        </w:rPr>
      </w:pPr>
      <w:hyperlink r:id="rId18" w:history="1">
        <w:r w:rsidR="000E186C" w:rsidRPr="00FF60BF">
          <w:rPr>
            <w:rStyle w:val="Hyperlink"/>
            <w:iCs/>
            <w:lang w:val="en-US"/>
          </w:rPr>
          <w:t>ICC/ESOMAR International Code on Market, Opinion, and Social Research and Data Analytics</w:t>
        </w:r>
      </w:hyperlink>
    </w:p>
    <w:p w14:paraId="63BB7866" w14:textId="2B3F13E1" w:rsidR="00FF60BF" w:rsidRDefault="00A001A5" w:rsidP="00120AC8">
      <w:pPr>
        <w:rPr>
          <w:bCs/>
          <w:lang w:val="en-US"/>
        </w:rPr>
      </w:pPr>
      <w:hyperlink r:id="rId19" w:anchor="iso:std:iso:20252:ed-2:v1:en" w:history="1">
        <w:r w:rsidR="00FF60BF" w:rsidRPr="00603F34">
          <w:rPr>
            <w:rStyle w:val="Hyperlink"/>
          </w:rPr>
          <w:t>ISO 20252:201</w:t>
        </w:r>
        <w:r w:rsidR="00FF60BF">
          <w:rPr>
            <w:rStyle w:val="Hyperlink"/>
          </w:rPr>
          <w:t>9</w:t>
        </w:r>
        <w:r w:rsidR="00FF60BF" w:rsidRPr="00603F34">
          <w:rPr>
            <w:rStyle w:val="Hyperlink"/>
          </w:rPr>
          <w:t> - Market, opinion and social research</w:t>
        </w:r>
        <w:r w:rsidR="00FF60BF">
          <w:rPr>
            <w:rStyle w:val="Hyperlink"/>
          </w:rPr>
          <w:t>, including Insights and Data Analytics</w:t>
        </w:r>
        <w:r w:rsidR="00FF60BF" w:rsidRPr="00603F34">
          <w:rPr>
            <w:rStyle w:val="Hyperlink"/>
          </w:rPr>
          <w:t xml:space="preserve"> -- Vocabulary and service requirements</w:t>
        </w:r>
      </w:hyperlink>
    </w:p>
    <w:p w14:paraId="2ACBB93A" w14:textId="04131604" w:rsidR="00141354" w:rsidRDefault="00A001A5" w:rsidP="00120AC8">
      <w:pPr>
        <w:rPr>
          <w:bCs/>
          <w:lang w:val="en-US"/>
        </w:rPr>
      </w:pPr>
      <w:hyperlink r:id="rId20" w:history="1">
        <w:r w:rsidR="00141354" w:rsidRPr="00141354">
          <w:rPr>
            <w:rStyle w:val="Hyperlink"/>
          </w:rPr>
          <w:t xml:space="preserve">MRS Checklist for </w:t>
        </w:r>
        <w:r w:rsidR="00DF279E">
          <w:rPr>
            <w:rStyle w:val="Hyperlink"/>
          </w:rPr>
          <w:t>B</w:t>
        </w:r>
        <w:r w:rsidR="00141354" w:rsidRPr="00141354">
          <w:rPr>
            <w:rStyle w:val="Hyperlink"/>
          </w:rPr>
          <w:t>uying and Using Data Lists</w:t>
        </w:r>
      </w:hyperlink>
    </w:p>
    <w:p w14:paraId="2AACECA4" w14:textId="28339868" w:rsidR="008D4DC6" w:rsidRPr="004F4AAB" w:rsidRDefault="00A001A5" w:rsidP="004F4AAB">
      <w:pPr>
        <w:rPr>
          <w:iCs/>
          <w:lang w:val="en-US"/>
        </w:rPr>
      </w:pPr>
      <w:hyperlink r:id="rId21" w:history="1">
        <w:r w:rsidR="000E186C" w:rsidRPr="00FF60BF">
          <w:rPr>
            <w:rStyle w:val="Hyperlink"/>
            <w:iCs/>
          </w:rPr>
          <w:t>OECD Privacy Framework</w:t>
        </w:r>
      </w:hyperlink>
      <w:bookmarkStart w:id="184" w:name="_GoBack"/>
      <w:bookmarkEnd w:id="184"/>
      <w:r w:rsidR="008D4DC6">
        <w:rPr>
          <w:lang w:val="en-US"/>
        </w:rPr>
        <w:br w:type="page"/>
      </w:r>
    </w:p>
    <w:p w14:paraId="1D591A75" w14:textId="16D2906E" w:rsidR="00120AC8" w:rsidRDefault="008D4DC6" w:rsidP="00A80810">
      <w:pPr>
        <w:pStyle w:val="Heading2"/>
        <w:numPr>
          <w:ilvl w:val="0"/>
          <w:numId w:val="0"/>
        </w:numPr>
        <w:ind w:left="432"/>
      </w:pPr>
      <w:bookmarkStart w:id="185" w:name="_Toc14679544"/>
      <w:r>
        <w:lastRenderedPageBreak/>
        <w:t>APPENDIX A</w:t>
      </w:r>
      <w:bookmarkEnd w:id="185"/>
    </w:p>
    <w:p w14:paraId="26FB8DFA" w14:textId="2364A8FC" w:rsidR="008D4DC6" w:rsidRDefault="008D4DC6" w:rsidP="001D36AD">
      <w:pPr>
        <w:rPr>
          <w:rStyle w:val="Strong"/>
          <w:sz w:val="24"/>
          <w:szCs w:val="24"/>
        </w:rPr>
      </w:pPr>
      <w:r w:rsidRPr="001D36AD">
        <w:rPr>
          <w:rStyle w:val="Strong"/>
          <w:sz w:val="24"/>
          <w:szCs w:val="24"/>
        </w:rPr>
        <w:t>Sweepstakes and Free Prize Draws</w:t>
      </w:r>
    </w:p>
    <w:p w14:paraId="6F1F3831" w14:textId="5D04CBC1" w:rsidR="001D36AD" w:rsidRPr="00494284" w:rsidRDefault="001D36AD" w:rsidP="001D36AD">
      <w:r>
        <w:t xml:space="preserve">This form of incentive was popular in the early days of online research, but their use has declined due to lack of effectiveness and </w:t>
      </w:r>
      <w:r w:rsidRPr="00494284">
        <w:t xml:space="preserve">the significant risks of using </w:t>
      </w:r>
      <w:r>
        <w:t>them</w:t>
      </w:r>
      <w:r w:rsidRPr="00494284">
        <w:t xml:space="preserve"> without the necessary detailed knowledge, for example in some countries: </w:t>
      </w:r>
    </w:p>
    <w:p w14:paraId="1BBB9149" w14:textId="77777777" w:rsidR="001D36AD" w:rsidRPr="00A6153B" w:rsidRDefault="001D36AD" w:rsidP="001D36AD">
      <w:pPr>
        <w:pStyle w:val="NumberedList"/>
        <w:numPr>
          <w:ilvl w:val="0"/>
          <w:numId w:val="61"/>
        </w:numPr>
      </w:pPr>
      <w:r w:rsidRPr="00A6153B">
        <w:t>Data subjects must not be required to do anything other than agree to participate in online research projects to be eligible for entry to a free prize draw or sweepstake. This includes not having to provide responses to research questions, complete surveys, etc. which may be part of a research project, especially where a disproportionate amount of data is supplied by the individual, as this may be considered as a data subject “transferring money’s worth”. In such cases it would be viewed in the same way as a requirement to pay to participate and would become a paid lottery subject to statutory controls.</w:t>
      </w:r>
    </w:p>
    <w:p w14:paraId="05C15D23" w14:textId="77777777" w:rsidR="001D36AD" w:rsidRPr="00494284" w:rsidRDefault="001D36AD" w:rsidP="001D36AD">
      <w:pPr>
        <w:pStyle w:val="NumberedList"/>
      </w:pPr>
      <w:r w:rsidRPr="00494284">
        <w:t>Some form of skill may be required for entry to free prize draws/sweepstakes in order for them to be classified as such e.g. asking a question which requires some knowledge, albeit relatively easy (e.g. Who is President of the US?), before entry is accepted.</w:t>
      </w:r>
    </w:p>
    <w:p w14:paraId="661EC35B" w14:textId="77777777" w:rsidR="001D36AD" w:rsidRPr="00494284" w:rsidRDefault="001D36AD" w:rsidP="001D36AD">
      <w:pPr>
        <w:pStyle w:val="NumberedList"/>
      </w:pPr>
      <w:r w:rsidRPr="00494284">
        <w:t xml:space="preserve">Failure to complete research activities or projects does not disqualify </w:t>
      </w:r>
      <w:r>
        <w:t>data subject</w:t>
      </w:r>
      <w:r w:rsidRPr="00494284">
        <w:t xml:space="preserve">s from entering a free prize draw or sweepstake. </w:t>
      </w:r>
    </w:p>
    <w:p w14:paraId="45396A60" w14:textId="77777777" w:rsidR="001D36AD" w:rsidRPr="00494284" w:rsidRDefault="001D36AD" w:rsidP="001D36AD">
      <w:pPr>
        <w:pStyle w:val="NumberedList"/>
      </w:pPr>
      <w:r w:rsidRPr="00494284">
        <w:t xml:space="preserve">Researchers must not withhold free prize draw/sweepstake prizes unless </w:t>
      </w:r>
      <w:r>
        <w:t>data subject</w:t>
      </w:r>
      <w:r w:rsidRPr="00494284">
        <w:t xml:space="preserve">s have clearly not met criteria set out in the rules underpinning a free prize draw/sweepstake (e.g. rules restricting family members of staff responsible for a free prize draw or sweepstake participating in a draw.) </w:t>
      </w:r>
    </w:p>
    <w:p w14:paraId="46B2C96E" w14:textId="77777777" w:rsidR="001D36AD" w:rsidRPr="00494284" w:rsidRDefault="001D36AD" w:rsidP="001D36AD">
      <w:pPr>
        <w:pStyle w:val="NumberedList"/>
      </w:pPr>
      <w:r w:rsidRPr="00494284">
        <w:t xml:space="preserve">Researchers must ensure that all relevant information regarding free prize draws/sweepstakes is clearly communicated to </w:t>
      </w:r>
      <w:r>
        <w:t>data subject</w:t>
      </w:r>
      <w:r w:rsidRPr="00494284">
        <w:t>s at the time consent is asked. Specific requirements vary between countries, but include information such as:</w:t>
      </w:r>
    </w:p>
    <w:p w14:paraId="53E651A8" w14:textId="77777777" w:rsidR="001D36AD" w:rsidRPr="008E53AD" w:rsidRDefault="001D36AD" w:rsidP="008E53AD">
      <w:pPr>
        <w:pStyle w:val="Bullets"/>
        <w:ind w:left="1080"/>
      </w:pPr>
      <w:r w:rsidRPr="008E53AD">
        <w:t>the closing date of entry;</w:t>
      </w:r>
    </w:p>
    <w:p w14:paraId="45D78BEC" w14:textId="77777777" w:rsidR="001D36AD" w:rsidRPr="008E53AD" w:rsidRDefault="001D36AD" w:rsidP="008E53AD">
      <w:pPr>
        <w:pStyle w:val="Bullets"/>
        <w:ind w:left="1080"/>
      </w:pPr>
      <w:r w:rsidRPr="008E53AD">
        <w:t>the nature of the prize;</w:t>
      </w:r>
    </w:p>
    <w:p w14:paraId="791FBA2B" w14:textId="77777777" w:rsidR="001D36AD" w:rsidRPr="008E53AD" w:rsidRDefault="001D36AD" w:rsidP="008E53AD">
      <w:pPr>
        <w:pStyle w:val="Bullets"/>
        <w:ind w:left="1080"/>
      </w:pPr>
      <w:r w:rsidRPr="008E53AD">
        <w:t>if a cash alternative can be substituted for any prize;</w:t>
      </w:r>
    </w:p>
    <w:p w14:paraId="5135F0DE" w14:textId="77777777" w:rsidR="001D36AD" w:rsidRPr="008E53AD" w:rsidRDefault="001D36AD" w:rsidP="008E53AD">
      <w:pPr>
        <w:pStyle w:val="Bullets"/>
        <w:ind w:left="1080"/>
      </w:pPr>
      <w:r w:rsidRPr="008E53AD">
        <w:t>how and when winners will be notified of results;</w:t>
      </w:r>
    </w:p>
    <w:p w14:paraId="1D664832" w14:textId="77777777" w:rsidR="001D36AD" w:rsidRPr="008E53AD" w:rsidRDefault="001D36AD" w:rsidP="008E53AD">
      <w:pPr>
        <w:pStyle w:val="Bullets"/>
        <w:ind w:left="1080"/>
      </w:pPr>
      <w:r w:rsidRPr="008E53AD">
        <w:t>how and when winners and results will be announced;</w:t>
      </w:r>
    </w:p>
    <w:p w14:paraId="77EC6DF1" w14:textId="77777777" w:rsidR="001D36AD" w:rsidRPr="008E53AD" w:rsidRDefault="001D36AD" w:rsidP="008E53AD">
      <w:pPr>
        <w:pStyle w:val="Bullets"/>
        <w:ind w:left="1080"/>
      </w:pPr>
      <w:r w:rsidRPr="008E53AD">
        <w:t>qualification and disqualification criteria; and</w:t>
      </w:r>
    </w:p>
    <w:p w14:paraId="4442B734" w14:textId="77777777" w:rsidR="001D36AD" w:rsidRPr="00494284" w:rsidRDefault="001D36AD" w:rsidP="008E53AD">
      <w:pPr>
        <w:pStyle w:val="Bullets"/>
        <w:ind w:left="1080"/>
      </w:pPr>
      <w:r w:rsidRPr="008E53AD">
        <w:t>alternative means of entry.</w:t>
      </w:r>
    </w:p>
    <w:p w14:paraId="4E7B1B15" w14:textId="77777777" w:rsidR="001D36AD" w:rsidRPr="00494284" w:rsidRDefault="001D36AD" w:rsidP="001D36AD">
      <w:pPr>
        <w:pStyle w:val="NumberedList"/>
      </w:pPr>
      <w:r w:rsidRPr="00494284">
        <w:t xml:space="preserve">All rules must be clear and unambiguous so that they are easily understood by </w:t>
      </w:r>
      <w:r>
        <w:t>data subject</w:t>
      </w:r>
      <w:r w:rsidRPr="00494284">
        <w:t>s and not misleading. This includes the chances of winning, the value of prizes offered, and so forth. In addition:</w:t>
      </w:r>
    </w:p>
    <w:p w14:paraId="63CAE29F" w14:textId="77777777" w:rsidR="001D36AD" w:rsidRPr="00494284" w:rsidRDefault="001D36AD" w:rsidP="008E53AD">
      <w:pPr>
        <w:pStyle w:val="Bullets"/>
        <w:ind w:left="1080"/>
      </w:pPr>
      <w:r>
        <w:t>s</w:t>
      </w:r>
      <w:r w:rsidRPr="00494284">
        <w:t>uch rules must not be unreasonable and/or unduly restrictive</w:t>
      </w:r>
      <w:r>
        <w:t>;</w:t>
      </w:r>
      <w:r w:rsidRPr="00494284">
        <w:t xml:space="preserve"> </w:t>
      </w:r>
    </w:p>
    <w:p w14:paraId="7964E079" w14:textId="77777777" w:rsidR="001D36AD" w:rsidRPr="00494284" w:rsidRDefault="001D36AD" w:rsidP="008E53AD">
      <w:pPr>
        <w:pStyle w:val="Bullets"/>
        <w:ind w:left="1080"/>
      </w:pPr>
      <w:r>
        <w:t>r</w:t>
      </w:r>
      <w:r w:rsidRPr="00494284">
        <w:t xml:space="preserve">esearchers must clearly distinguish between gifts offered to all or most free prize draw/sweepstake </w:t>
      </w:r>
      <w:r>
        <w:t>data subject</w:t>
      </w:r>
      <w:r w:rsidRPr="00494284">
        <w:t>s, and prizes offered to the winners</w:t>
      </w:r>
      <w:r>
        <w:t>;</w:t>
      </w:r>
      <w:r w:rsidRPr="00494284">
        <w:t xml:space="preserve"> </w:t>
      </w:r>
    </w:p>
    <w:p w14:paraId="2E0485AF" w14:textId="77777777" w:rsidR="001D36AD" w:rsidRPr="00494284" w:rsidRDefault="001D36AD" w:rsidP="008E53AD">
      <w:pPr>
        <w:pStyle w:val="Bullets"/>
        <w:ind w:left="1080"/>
      </w:pPr>
      <w:r>
        <w:lastRenderedPageBreak/>
        <w:t>r</w:t>
      </w:r>
      <w:r w:rsidRPr="00494284">
        <w:t>esearchers must ensure that alternative free means of entry are available for all free prize draws/sweepstakes and that the odds of winning are equal for all forms of entry</w:t>
      </w:r>
      <w:r>
        <w:t>;</w:t>
      </w:r>
    </w:p>
    <w:p w14:paraId="7E894AA2" w14:textId="77777777" w:rsidR="001D36AD" w:rsidRPr="00494284" w:rsidRDefault="001D36AD" w:rsidP="008E53AD">
      <w:pPr>
        <w:pStyle w:val="Bullets"/>
        <w:ind w:left="1080"/>
      </w:pPr>
      <w:r>
        <w:t>r</w:t>
      </w:r>
      <w:r w:rsidRPr="00494284">
        <w:t xml:space="preserve">esearchers must ensure that winners for free prize draws/sweepstakes are selected in a manner that ensures fair application of the laws of chance. The process by which winners are selected must be supported by a clear audit trail and any draw must be independent. In some countries independent observers may be required, to ensure all </w:t>
      </w:r>
      <w:r>
        <w:t>data subject</w:t>
      </w:r>
      <w:r w:rsidRPr="00494284">
        <w:t>s have an equal chance of winning, when a draw takes place</w:t>
      </w:r>
      <w:r>
        <w:t>; and</w:t>
      </w:r>
    </w:p>
    <w:p w14:paraId="740134AA" w14:textId="77777777" w:rsidR="001D36AD" w:rsidRPr="00494284" w:rsidRDefault="001D36AD" w:rsidP="008E53AD">
      <w:pPr>
        <w:pStyle w:val="Bullets"/>
        <w:ind w:left="1080"/>
      </w:pPr>
      <w:r w:rsidRPr="00494284">
        <w:t>researchers must ensure that clients are made aware of their liabilities, and potential liabilities, for any free prize/draws/sweepstakes undertaken on their behalf. Researchers should discuss with clients’ approaches for mitigating such liabilities (e.g. the inclusion of third party and liability indemnification provision).</w:t>
      </w:r>
    </w:p>
    <w:p w14:paraId="6D4E5BDC" w14:textId="77777777" w:rsidR="001D36AD" w:rsidRDefault="001D36AD" w:rsidP="001D36AD">
      <w:r w:rsidRPr="00494284">
        <w:t xml:space="preserve">Researchers must always check national association guidelines before undertaking an exercise of this kind. </w:t>
      </w:r>
    </w:p>
    <w:p w14:paraId="67B3931A" w14:textId="77777777" w:rsidR="001D36AD" w:rsidRPr="001D36AD" w:rsidRDefault="001D36AD" w:rsidP="001D36AD">
      <w:pPr>
        <w:rPr>
          <w:rStyle w:val="Strong"/>
          <w:sz w:val="24"/>
          <w:szCs w:val="24"/>
        </w:rPr>
      </w:pPr>
    </w:p>
    <w:p w14:paraId="4A16B7EB" w14:textId="77777777" w:rsidR="008D4DC6" w:rsidRPr="008D4DC6" w:rsidRDefault="008D4DC6" w:rsidP="008D4DC6">
      <w:pPr>
        <w:jc w:val="center"/>
        <w:rPr>
          <w:b/>
          <w:lang w:val="en-US"/>
        </w:rPr>
      </w:pPr>
    </w:p>
    <w:p w14:paraId="5D516668" w14:textId="77777777" w:rsidR="008D4DC6" w:rsidRPr="008D4DC6" w:rsidRDefault="008D4DC6" w:rsidP="008D4DC6">
      <w:pPr>
        <w:rPr>
          <w:lang w:val="en-US"/>
        </w:rPr>
      </w:pPr>
    </w:p>
    <w:p w14:paraId="7CDE38AF" w14:textId="77777777" w:rsidR="00A41557" w:rsidRPr="00A41557" w:rsidRDefault="00A41557"/>
    <w:sectPr w:rsidR="00A41557" w:rsidRPr="00A41557" w:rsidSect="00534D06">
      <w:footerReference w:type="even" r:id="rId22"/>
      <w:footerReference w:type="default" r:id="rId23"/>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D349" w14:textId="77777777" w:rsidR="00A001A5" w:rsidRDefault="00A001A5" w:rsidP="00603F34">
      <w:r>
        <w:separator/>
      </w:r>
    </w:p>
  </w:endnote>
  <w:endnote w:type="continuationSeparator" w:id="0">
    <w:p w14:paraId="1AE8BEDC" w14:textId="77777777" w:rsidR="00A001A5" w:rsidRDefault="00A001A5" w:rsidP="0060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0336616"/>
      <w:docPartObj>
        <w:docPartGallery w:val="Page Numbers (Bottom of Page)"/>
        <w:docPartUnique/>
      </w:docPartObj>
    </w:sdtPr>
    <w:sdtEndPr>
      <w:rPr>
        <w:rStyle w:val="PageNumber"/>
      </w:rPr>
    </w:sdtEndPr>
    <w:sdtContent>
      <w:p w14:paraId="33CC583E" w14:textId="77777777" w:rsidR="00D959F5" w:rsidRDefault="00D959F5" w:rsidP="00603F3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208F5" w14:textId="77777777" w:rsidR="00D959F5" w:rsidRDefault="00D9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6420628"/>
      <w:docPartObj>
        <w:docPartGallery w:val="Page Numbers (Bottom of Page)"/>
        <w:docPartUnique/>
      </w:docPartObj>
    </w:sdtPr>
    <w:sdtEndPr>
      <w:rPr>
        <w:rStyle w:val="PageNumber"/>
      </w:rPr>
    </w:sdtEndPr>
    <w:sdtContent>
      <w:p w14:paraId="03F35937" w14:textId="77777777" w:rsidR="00D959F5" w:rsidRDefault="00D959F5" w:rsidP="00603F3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9B24CE7" w14:textId="77777777" w:rsidR="00D959F5" w:rsidRDefault="00D9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0637E" w14:textId="77777777" w:rsidR="00A001A5" w:rsidRDefault="00A001A5" w:rsidP="00A6153B">
      <w:r>
        <w:separator/>
      </w:r>
    </w:p>
  </w:footnote>
  <w:footnote w:type="continuationSeparator" w:id="0">
    <w:p w14:paraId="3B595E02" w14:textId="77777777" w:rsidR="00A001A5" w:rsidRDefault="00A001A5" w:rsidP="00603F34">
      <w:r>
        <w:continuationSeparator/>
      </w:r>
    </w:p>
  </w:footnote>
  <w:footnote w:id="1">
    <w:p w14:paraId="364CAA26" w14:textId="0BD20619" w:rsidR="00D959F5" w:rsidRPr="00603F34" w:rsidRDefault="00D959F5" w:rsidP="00A6153B">
      <w:pPr>
        <w:pStyle w:val="FootnoteText"/>
        <w:rPr>
          <w:lang w:val="en-US"/>
        </w:rPr>
      </w:pPr>
      <w:r>
        <w:rPr>
          <w:rStyle w:val="FootnoteReference"/>
        </w:rPr>
        <w:footnoteRef/>
      </w:r>
      <w:r>
        <w:t xml:space="preserve"> One exception is online panel samples in which individual identities are protected by the sample supplier and not shared with the researcher.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1CA"/>
    <w:multiLevelType w:val="multilevel"/>
    <w:tmpl w:val="D298CB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287992"/>
    <w:multiLevelType w:val="multilevel"/>
    <w:tmpl w:val="5DE0D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E1E30"/>
    <w:multiLevelType w:val="multilevel"/>
    <w:tmpl w:val="8CA4DD86"/>
    <w:lvl w:ilvl="0">
      <w:start w:val="1"/>
      <w:numFmt w:val="decimal"/>
      <w:lvlText w:val="%1."/>
      <w:lvlJc w:val="left"/>
      <w:pPr>
        <w:ind w:left="0" w:firstLine="0"/>
      </w:pPr>
      <w:rPr>
        <w:rFonts w:asciiTheme="majorHAnsi" w:hAnsiTheme="majorHAnsi" w:hint="default"/>
        <w:b/>
        <w:bCs/>
        <w:i w:val="0"/>
        <w:iCs w:val="0"/>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 w15:restartNumberingAfterBreak="0">
    <w:nsid w:val="09245D18"/>
    <w:multiLevelType w:val="hybridMultilevel"/>
    <w:tmpl w:val="769CA058"/>
    <w:lvl w:ilvl="0" w:tplc="37E47A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47D15"/>
    <w:multiLevelType w:val="hybridMultilevel"/>
    <w:tmpl w:val="0A6AF930"/>
    <w:lvl w:ilvl="0" w:tplc="A9CEA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D1548"/>
    <w:multiLevelType w:val="multilevel"/>
    <w:tmpl w:val="6418652E"/>
    <w:lvl w:ilvl="0">
      <w:start w:val="1"/>
      <w:numFmt w:val="decimal"/>
      <w:lvlText w:val="%1"/>
      <w:lvlJc w:val="left"/>
      <w:pPr>
        <w:ind w:left="432" w:hanging="432"/>
      </w:pPr>
    </w:lvl>
    <w:lvl w:ilvl="1">
      <w:start w:val="1"/>
      <w:numFmt w:val="decimal"/>
      <w:lvlText w:val="%1.%2"/>
      <w:lvlJc w:val="left"/>
      <w:pPr>
        <w:ind w:left="300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BF5C61"/>
    <w:multiLevelType w:val="hybridMultilevel"/>
    <w:tmpl w:val="531A8E16"/>
    <w:lvl w:ilvl="0" w:tplc="4C0248BC">
      <w:start w:val="1"/>
      <w:numFmt w:val="bullet"/>
      <w:pStyle w:val="Bullets"/>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1A2E01B6"/>
    <w:multiLevelType w:val="multilevel"/>
    <w:tmpl w:val="F744B3C4"/>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2F303A"/>
    <w:multiLevelType w:val="hybridMultilevel"/>
    <w:tmpl w:val="E2D22A0A"/>
    <w:lvl w:ilvl="0" w:tplc="13028656">
      <w:start w:val="1"/>
      <w:numFmt w:val="decimal"/>
      <w:lvlText w:val="%1."/>
      <w:lvlJc w:val="left"/>
      <w:pPr>
        <w:ind w:left="0" w:firstLine="0"/>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E13B1"/>
    <w:multiLevelType w:val="multilevel"/>
    <w:tmpl w:val="075230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7A3401"/>
    <w:multiLevelType w:val="hybridMultilevel"/>
    <w:tmpl w:val="0C4411F0"/>
    <w:lvl w:ilvl="0" w:tplc="7DA0CFCC">
      <w:start w:val="1"/>
      <w:numFmt w:val="decimal"/>
      <w:pStyle w:val="NumberedList"/>
      <w:lvlText w:val="%1."/>
      <w:lvlJc w:val="left"/>
      <w:pPr>
        <w:tabs>
          <w:tab w:val="num" w:pos="720"/>
        </w:tabs>
        <w:ind w:left="720" w:hanging="360"/>
      </w:pPr>
    </w:lvl>
    <w:lvl w:ilvl="1" w:tplc="2A1A6E2E" w:tentative="1">
      <w:start w:val="1"/>
      <w:numFmt w:val="decimal"/>
      <w:lvlText w:val="%2."/>
      <w:lvlJc w:val="left"/>
      <w:pPr>
        <w:tabs>
          <w:tab w:val="num" w:pos="1440"/>
        </w:tabs>
        <w:ind w:left="1440" w:hanging="360"/>
      </w:pPr>
    </w:lvl>
    <w:lvl w:ilvl="2" w:tplc="4F0CEAAE" w:tentative="1">
      <w:start w:val="1"/>
      <w:numFmt w:val="decimal"/>
      <w:lvlText w:val="%3."/>
      <w:lvlJc w:val="left"/>
      <w:pPr>
        <w:tabs>
          <w:tab w:val="num" w:pos="2160"/>
        </w:tabs>
        <w:ind w:left="2160" w:hanging="360"/>
      </w:pPr>
    </w:lvl>
    <w:lvl w:ilvl="3" w:tplc="B5B46C56" w:tentative="1">
      <w:start w:val="1"/>
      <w:numFmt w:val="decimal"/>
      <w:lvlText w:val="%4."/>
      <w:lvlJc w:val="left"/>
      <w:pPr>
        <w:tabs>
          <w:tab w:val="num" w:pos="2880"/>
        </w:tabs>
        <w:ind w:left="2880" w:hanging="360"/>
      </w:pPr>
    </w:lvl>
    <w:lvl w:ilvl="4" w:tplc="B328B098" w:tentative="1">
      <w:start w:val="1"/>
      <w:numFmt w:val="decimal"/>
      <w:lvlText w:val="%5."/>
      <w:lvlJc w:val="left"/>
      <w:pPr>
        <w:tabs>
          <w:tab w:val="num" w:pos="3600"/>
        </w:tabs>
        <w:ind w:left="3600" w:hanging="360"/>
      </w:pPr>
    </w:lvl>
    <w:lvl w:ilvl="5" w:tplc="55447990" w:tentative="1">
      <w:start w:val="1"/>
      <w:numFmt w:val="decimal"/>
      <w:lvlText w:val="%6."/>
      <w:lvlJc w:val="left"/>
      <w:pPr>
        <w:tabs>
          <w:tab w:val="num" w:pos="4320"/>
        </w:tabs>
        <w:ind w:left="4320" w:hanging="360"/>
      </w:pPr>
    </w:lvl>
    <w:lvl w:ilvl="6" w:tplc="0C3011EA" w:tentative="1">
      <w:start w:val="1"/>
      <w:numFmt w:val="decimal"/>
      <w:lvlText w:val="%7."/>
      <w:lvlJc w:val="left"/>
      <w:pPr>
        <w:tabs>
          <w:tab w:val="num" w:pos="5040"/>
        </w:tabs>
        <w:ind w:left="5040" w:hanging="360"/>
      </w:pPr>
    </w:lvl>
    <w:lvl w:ilvl="7" w:tplc="7D384E14" w:tentative="1">
      <w:start w:val="1"/>
      <w:numFmt w:val="decimal"/>
      <w:lvlText w:val="%8."/>
      <w:lvlJc w:val="left"/>
      <w:pPr>
        <w:tabs>
          <w:tab w:val="num" w:pos="5760"/>
        </w:tabs>
        <w:ind w:left="5760" w:hanging="360"/>
      </w:pPr>
    </w:lvl>
    <w:lvl w:ilvl="8" w:tplc="C89CA2A4" w:tentative="1">
      <w:start w:val="1"/>
      <w:numFmt w:val="decimal"/>
      <w:lvlText w:val="%9."/>
      <w:lvlJc w:val="left"/>
      <w:pPr>
        <w:tabs>
          <w:tab w:val="num" w:pos="6480"/>
        </w:tabs>
        <w:ind w:left="6480" w:hanging="360"/>
      </w:pPr>
    </w:lvl>
  </w:abstractNum>
  <w:abstractNum w:abstractNumId="11" w15:restartNumberingAfterBreak="0">
    <w:nsid w:val="1FB77928"/>
    <w:multiLevelType w:val="multilevel"/>
    <w:tmpl w:val="939A0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FEF5173"/>
    <w:multiLevelType w:val="multilevel"/>
    <w:tmpl w:val="F6F49E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078620B"/>
    <w:multiLevelType w:val="multilevel"/>
    <w:tmpl w:val="DB0A98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1E91605"/>
    <w:multiLevelType w:val="multilevel"/>
    <w:tmpl w:val="C08AF7D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F8694F"/>
    <w:multiLevelType w:val="multilevel"/>
    <w:tmpl w:val="93327380"/>
    <w:lvl w:ilvl="0">
      <w:start w:val="1"/>
      <w:numFmt w:val="decimal"/>
      <w:lvlText w:val="%1."/>
      <w:lvlJc w:val="left"/>
      <w:pPr>
        <w:ind w:left="360" w:hanging="360"/>
      </w:pPr>
      <w:rPr>
        <w:rFonts w:asciiTheme="minorHAnsi" w:hAnsiTheme="minorHAnsi" w:hint="default"/>
        <w:b/>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972236"/>
    <w:multiLevelType w:val="multilevel"/>
    <w:tmpl w:val="6548D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DD90A3D"/>
    <w:multiLevelType w:val="hybridMultilevel"/>
    <w:tmpl w:val="FA1CAA8A"/>
    <w:lvl w:ilvl="0" w:tplc="0ED4343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5EAF422">
      <w:numFmt w:val="bullet"/>
      <w:lvlText w:val="—"/>
      <w:lvlJc w:val="left"/>
      <w:pPr>
        <w:ind w:left="1800" w:hanging="360"/>
      </w:pPr>
      <w:rPr>
        <w:rFonts w:ascii="Cambria" w:eastAsiaTheme="minorHAnsi" w:hAnsi="Cambri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4C4EAE"/>
    <w:multiLevelType w:val="hybridMultilevel"/>
    <w:tmpl w:val="CD42DDE4"/>
    <w:lvl w:ilvl="0" w:tplc="5C6295C2">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327CCD"/>
    <w:multiLevelType w:val="hybridMultilevel"/>
    <w:tmpl w:val="C92066C4"/>
    <w:lvl w:ilvl="0" w:tplc="8F3A29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40636"/>
    <w:multiLevelType w:val="multilevel"/>
    <w:tmpl w:val="550885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3B40653"/>
    <w:multiLevelType w:val="hybridMultilevel"/>
    <w:tmpl w:val="AD1A6AC0"/>
    <w:lvl w:ilvl="0" w:tplc="EA3A5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D5185"/>
    <w:multiLevelType w:val="multilevel"/>
    <w:tmpl w:val="5AD89144"/>
    <w:lvl w:ilvl="0">
      <w:start w:val="1"/>
      <w:numFmt w:val="decimal"/>
      <w:lvlText w:val="%1."/>
      <w:lvlJc w:val="left"/>
      <w:pPr>
        <w:ind w:left="360" w:hanging="360"/>
      </w:pPr>
      <w:rPr>
        <w:rFonts w:asciiTheme="minorHAnsi" w:hAnsiTheme="minorHAnsi" w:hint="default"/>
        <w:b/>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75449B"/>
    <w:multiLevelType w:val="hybridMultilevel"/>
    <w:tmpl w:val="D7E4E636"/>
    <w:lvl w:ilvl="0" w:tplc="2B920420">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34035"/>
    <w:multiLevelType w:val="multilevel"/>
    <w:tmpl w:val="4440B7C4"/>
    <w:lvl w:ilvl="0">
      <w:start w:val="1"/>
      <w:numFmt w:val="bullet"/>
      <w:lvlText w:val=""/>
      <w:lvlJc w:val="left"/>
      <w:pPr>
        <w:ind w:left="360" w:firstLine="0"/>
      </w:pPr>
      <w:rPr>
        <w:rFonts w:ascii="Symbol" w:hAnsi="Symbol" w:hint="default"/>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3E4BE8"/>
    <w:multiLevelType w:val="hybridMultilevel"/>
    <w:tmpl w:val="50D0C714"/>
    <w:lvl w:ilvl="0" w:tplc="E84AFC0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84C74"/>
    <w:multiLevelType w:val="multilevel"/>
    <w:tmpl w:val="B2B8C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CC0326F"/>
    <w:multiLevelType w:val="hybridMultilevel"/>
    <w:tmpl w:val="35CE6912"/>
    <w:lvl w:ilvl="0" w:tplc="3AFAF75C">
      <w:start w:val="11"/>
      <w:numFmt w:val="decimal"/>
      <w:lvlText w:val="%1"/>
      <w:lvlJc w:val="left"/>
      <w:pPr>
        <w:ind w:left="720" w:hanging="360"/>
      </w:pPr>
      <w:rPr>
        <w:rFonts w:asciiTheme="majorHAnsi" w:eastAsia="Arial" w:hAnsiTheme="majorHAnsi" w:cstheme="majorHAnsi"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D3186"/>
    <w:multiLevelType w:val="hybridMultilevel"/>
    <w:tmpl w:val="55CA78B8"/>
    <w:lvl w:ilvl="0" w:tplc="5F0831A2">
      <w:start w:val="1"/>
      <w:numFmt w:val="decimal"/>
      <w:lvlText w:val="%1."/>
      <w:lvlJc w:val="left"/>
      <w:pPr>
        <w:ind w:left="0" w:firstLine="0"/>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A5100"/>
    <w:multiLevelType w:val="hybridMultilevel"/>
    <w:tmpl w:val="D5F46CA2"/>
    <w:lvl w:ilvl="0" w:tplc="2272E1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F40DC"/>
    <w:multiLevelType w:val="multilevel"/>
    <w:tmpl w:val="FF96D0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F8F3526"/>
    <w:multiLevelType w:val="multilevel"/>
    <w:tmpl w:val="F294B3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C13086"/>
    <w:multiLevelType w:val="multilevel"/>
    <w:tmpl w:val="11E848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0F75E4"/>
    <w:multiLevelType w:val="hybridMultilevel"/>
    <w:tmpl w:val="138E73AA"/>
    <w:lvl w:ilvl="0" w:tplc="AD783F82">
      <w:start w:val="1"/>
      <w:numFmt w:val="bullet"/>
      <w:lvlText w:val=""/>
      <w:lvlJc w:val="left"/>
      <w:pPr>
        <w:ind w:left="1060" w:hanging="360"/>
      </w:pPr>
      <w:rPr>
        <w:rFonts w:ascii="Symbol" w:hAnsi="Symbol" w:hint="default"/>
      </w:rPr>
    </w:lvl>
    <w:lvl w:ilvl="1" w:tplc="04090001">
      <w:start w:val="1"/>
      <w:numFmt w:val="bullet"/>
      <w:lvlText w:val=""/>
      <w:lvlJc w:val="left"/>
      <w:pPr>
        <w:ind w:left="1780" w:hanging="360"/>
      </w:pPr>
      <w:rPr>
        <w:rFonts w:ascii="Symbol" w:hAnsi="Symbol"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621D2CD5"/>
    <w:multiLevelType w:val="multilevel"/>
    <w:tmpl w:val="94DAE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9860A5"/>
    <w:multiLevelType w:val="hybridMultilevel"/>
    <w:tmpl w:val="4342A828"/>
    <w:lvl w:ilvl="0" w:tplc="902A186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B1638"/>
    <w:multiLevelType w:val="multilevel"/>
    <w:tmpl w:val="1AC43B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7611C4"/>
    <w:multiLevelType w:val="multilevel"/>
    <w:tmpl w:val="67F0DF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2B1F95"/>
    <w:multiLevelType w:val="multilevel"/>
    <w:tmpl w:val="8434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643361"/>
    <w:multiLevelType w:val="multilevel"/>
    <w:tmpl w:val="70B40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37470E3"/>
    <w:multiLevelType w:val="multilevel"/>
    <w:tmpl w:val="223CCF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F637DC"/>
    <w:multiLevelType w:val="multilevel"/>
    <w:tmpl w:val="363C2240"/>
    <w:lvl w:ilvl="0">
      <w:start w:val="1"/>
      <w:numFmt w:val="decimal"/>
      <w:lvlText w:val="%1."/>
      <w:lvlJc w:val="left"/>
      <w:pPr>
        <w:tabs>
          <w:tab w:val="num" w:pos="360"/>
        </w:tabs>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7CD84EBE"/>
    <w:multiLevelType w:val="multilevel"/>
    <w:tmpl w:val="EF2E49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B70121"/>
    <w:multiLevelType w:val="multilevel"/>
    <w:tmpl w:val="9D8C734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35"/>
  </w:num>
  <w:num w:numId="3">
    <w:abstractNumId w:val="35"/>
  </w:num>
  <w:num w:numId="4">
    <w:abstractNumId w:val="35"/>
  </w:num>
  <w:num w:numId="5">
    <w:abstractNumId w:val="34"/>
  </w:num>
  <w:num w:numId="6">
    <w:abstractNumId w:val="34"/>
  </w:num>
  <w:num w:numId="7">
    <w:abstractNumId w:val="34"/>
  </w:num>
  <w:num w:numId="8">
    <w:abstractNumId w:val="1"/>
  </w:num>
  <w:num w:numId="9">
    <w:abstractNumId w:val="40"/>
  </w:num>
  <w:num w:numId="10">
    <w:abstractNumId w:val="40"/>
  </w:num>
  <w:num w:numId="11">
    <w:abstractNumId w:val="40"/>
  </w:num>
  <w:num w:numId="12">
    <w:abstractNumId w:val="40"/>
  </w:num>
  <w:num w:numId="13">
    <w:abstractNumId w:val="41"/>
  </w:num>
  <w:num w:numId="14">
    <w:abstractNumId w:val="15"/>
  </w:num>
  <w:num w:numId="15">
    <w:abstractNumId w:val="22"/>
  </w:num>
  <w:num w:numId="16">
    <w:abstractNumId w:val="23"/>
  </w:num>
  <w:num w:numId="17">
    <w:abstractNumId w:val="23"/>
  </w:num>
  <w:num w:numId="18">
    <w:abstractNumId w:val="19"/>
  </w:num>
  <w:num w:numId="19">
    <w:abstractNumId w:val="5"/>
  </w:num>
  <w:num w:numId="20">
    <w:abstractNumId w:val="2"/>
  </w:num>
  <w:num w:numId="21">
    <w:abstractNumId w:val="2"/>
  </w:num>
  <w:num w:numId="22">
    <w:abstractNumId w:val="2"/>
  </w:num>
  <w:num w:numId="23">
    <w:abstractNumId w:val="8"/>
  </w:num>
  <w:num w:numId="24">
    <w:abstractNumId w:val="8"/>
  </w:num>
  <w:num w:numId="25">
    <w:abstractNumId w:val="8"/>
  </w:num>
  <w:num w:numId="26">
    <w:abstractNumId w:val="28"/>
  </w:num>
  <w:num w:numId="27">
    <w:abstractNumId w:val="28"/>
  </w:num>
  <w:num w:numId="28">
    <w:abstractNumId w:val="19"/>
  </w:num>
  <w:num w:numId="29">
    <w:abstractNumId w:val="0"/>
  </w:num>
  <w:num w:numId="30">
    <w:abstractNumId w:val="16"/>
  </w:num>
  <w:num w:numId="31">
    <w:abstractNumId w:val="17"/>
  </w:num>
  <w:num w:numId="32">
    <w:abstractNumId w:val="0"/>
  </w:num>
  <w:num w:numId="33">
    <w:abstractNumId w:val="41"/>
  </w:num>
  <w:num w:numId="34">
    <w:abstractNumId w:val="3"/>
  </w:num>
  <w:num w:numId="35">
    <w:abstractNumId w:val="32"/>
  </w:num>
  <w:num w:numId="36">
    <w:abstractNumId w:val="5"/>
  </w:num>
  <w:num w:numId="37">
    <w:abstractNumId w:val="10"/>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8"/>
  </w:num>
  <w:num w:numId="42">
    <w:abstractNumId w:val="6"/>
  </w:num>
  <w:num w:numId="43">
    <w:abstractNumId w:val="24"/>
  </w:num>
  <w:num w:numId="44">
    <w:abstractNumId w:val="21"/>
  </w:num>
  <w:num w:numId="45">
    <w:abstractNumId w:val="26"/>
  </w:num>
  <w:num w:numId="46">
    <w:abstractNumId w:val="17"/>
    <w:lvlOverride w:ilvl="0">
      <w:startOverride w:val="1"/>
    </w:lvlOverride>
  </w:num>
  <w:num w:numId="47">
    <w:abstractNumId w:val="17"/>
  </w:num>
  <w:num w:numId="48">
    <w:abstractNumId w:val="17"/>
  </w:num>
  <w:num w:numId="49">
    <w:abstractNumId w:val="5"/>
    <w:lvlOverride w:ilvl="0">
      <w:startOverride w:val="7"/>
    </w:lvlOverride>
  </w:num>
  <w:num w:numId="50">
    <w:abstractNumId w:val="11"/>
  </w:num>
  <w:num w:numId="51">
    <w:abstractNumId w:val="12"/>
  </w:num>
  <w:num w:numId="52">
    <w:abstractNumId w:val="43"/>
  </w:num>
  <w:num w:numId="53">
    <w:abstractNumId w:val="30"/>
  </w:num>
  <w:num w:numId="54">
    <w:abstractNumId w:val="25"/>
  </w:num>
  <w:num w:numId="55">
    <w:abstractNumId w:val="38"/>
  </w:num>
  <w:num w:numId="56">
    <w:abstractNumId w:val="25"/>
    <w:lvlOverride w:ilvl="0">
      <w:startOverride w:val="1"/>
    </w:lvlOverride>
  </w:num>
  <w:num w:numId="57">
    <w:abstractNumId w:val="20"/>
  </w:num>
  <w:num w:numId="58">
    <w:abstractNumId w:val="13"/>
  </w:num>
  <w:num w:numId="59">
    <w:abstractNumId w:val="31"/>
  </w:num>
  <w:num w:numId="60">
    <w:abstractNumId w:val="4"/>
  </w:num>
  <w:num w:numId="61">
    <w:abstractNumId w:val="10"/>
    <w:lvlOverride w:ilvl="0">
      <w:startOverride w:val="1"/>
    </w:lvlOverride>
  </w:num>
  <w:num w:numId="62">
    <w:abstractNumId w:val="39"/>
  </w:num>
  <w:num w:numId="63">
    <w:abstractNumId w:val="10"/>
    <w:lvlOverride w:ilvl="0">
      <w:startOverride w:val="9"/>
    </w:lvlOverride>
  </w:num>
  <w:num w:numId="64">
    <w:abstractNumId w:val="42"/>
  </w:num>
  <w:num w:numId="65">
    <w:abstractNumId w:val="37"/>
  </w:num>
  <w:num w:numId="66">
    <w:abstractNumId w:val="14"/>
  </w:num>
  <w:num w:numId="67">
    <w:abstractNumId w:val="36"/>
  </w:num>
  <w:num w:numId="68">
    <w:abstractNumId w:val="9"/>
  </w:num>
  <w:num w:numId="69">
    <w:abstractNumId w:val="27"/>
  </w:num>
  <w:num w:numId="70">
    <w:abstractNumId w:val="29"/>
  </w:num>
  <w:num w:numId="71">
    <w:abstractNumId w:val="7"/>
  </w:num>
  <w:num w:numId="72">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1B"/>
    <w:rsid w:val="00007494"/>
    <w:rsid w:val="00021077"/>
    <w:rsid w:val="00023B65"/>
    <w:rsid w:val="00027629"/>
    <w:rsid w:val="000301DB"/>
    <w:rsid w:val="00033C5F"/>
    <w:rsid w:val="0004583F"/>
    <w:rsid w:val="00072013"/>
    <w:rsid w:val="00072B83"/>
    <w:rsid w:val="00073DD9"/>
    <w:rsid w:val="00083F2A"/>
    <w:rsid w:val="000866F7"/>
    <w:rsid w:val="000A26CD"/>
    <w:rsid w:val="000A3962"/>
    <w:rsid w:val="000A7F4C"/>
    <w:rsid w:val="000B7E12"/>
    <w:rsid w:val="000C56A8"/>
    <w:rsid w:val="000C6CE3"/>
    <w:rsid w:val="000C7F5E"/>
    <w:rsid w:val="000D2C84"/>
    <w:rsid w:val="000D7A71"/>
    <w:rsid w:val="000E186C"/>
    <w:rsid w:val="000E5A04"/>
    <w:rsid w:val="000E6683"/>
    <w:rsid w:val="000E6849"/>
    <w:rsid w:val="00107D3E"/>
    <w:rsid w:val="00116BFA"/>
    <w:rsid w:val="00120AC8"/>
    <w:rsid w:val="001256E7"/>
    <w:rsid w:val="00134EF8"/>
    <w:rsid w:val="00135E8A"/>
    <w:rsid w:val="00136AAB"/>
    <w:rsid w:val="00141354"/>
    <w:rsid w:val="001515DA"/>
    <w:rsid w:val="00164377"/>
    <w:rsid w:val="00170D94"/>
    <w:rsid w:val="001752CD"/>
    <w:rsid w:val="001772C0"/>
    <w:rsid w:val="0019537B"/>
    <w:rsid w:val="00196EA1"/>
    <w:rsid w:val="001B7F8D"/>
    <w:rsid w:val="001C47EB"/>
    <w:rsid w:val="001D36AD"/>
    <w:rsid w:val="001E1719"/>
    <w:rsid w:val="001E379A"/>
    <w:rsid w:val="0020786F"/>
    <w:rsid w:val="00213E13"/>
    <w:rsid w:val="00224CAD"/>
    <w:rsid w:val="00233F1A"/>
    <w:rsid w:val="00235F93"/>
    <w:rsid w:val="00240FC6"/>
    <w:rsid w:val="00242B19"/>
    <w:rsid w:val="002464CE"/>
    <w:rsid w:val="002505B3"/>
    <w:rsid w:val="002506EF"/>
    <w:rsid w:val="00252BF4"/>
    <w:rsid w:val="002605B8"/>
    <w:rsid w:val="00264EA2"/>
    <w:rsid w:val="0027117B"/>
    <w:rsid w:val="00271616"/>
    <w:rsid w:val="00275EE4"/>
    <w:rsid w:val="00295C23"/>
    <w:rsid w:val="0029758C"/>
    <w:rsid w:val="002A202D"/>
    <w:rsid w:val="002B16BE"/>
    <w:rsid w:val="002B5DA7"/>
    <w:rsid w:val="002D0E7B"/>
    <w:rsid w:val="002E0006"/>
    <w:rsid w:val="002E4324"/>
    <w:rsid w:val="002E5F8D"/>
    <w:rsid w:val="002E5F9A"/>
    <w:rsid w:val="002F7731"/>
    <w:rsid w:val="00300F09"/>
    <w:rsid w:val="00302ADD"/>
    <w:rsid w:val="00302BC0"/>
    <w:rsid w:val="003117B1"/>
    <w:rsid w:val="00323C78"/>
    <w:rsid w:val="003269C9"/>
    <w:rsid w:val="00326BCA"/>
    <w:rsid w:val="00336886"/>
    <w:rsid w:val="00350E1A"/>
    <w:rsid w:val="003515F7"/>
    <w:rsid w:val="00365163"/>
    <w:rsid w:val="003933A0"/>
    <w:rsid w:val="003933E1"/>
    <w:rsid w:val="0039462F"/>
    <w:rsid w:val="0039531D"/>
    <w:rsid w:val="00396B2F"/>
    <w:rsid w:val="003A419D"/>
    <w:rsid w:val="003B0218"/>
    <w:rsid w:val="003B1ED4"/>
    <w:rsid w:val="003C0009"/>
    <w:rsid w:val="003D497D"/>
    <w:rsid w:val="003E25FB"/>
    <w:rsid w:val="003F1332"/>
    <w:rsid w:val="003F4CEB"/>
    <w:rsid w:val="00413116"/>
    <w:rsid w:val="0042547B"/>
    <w:rsid w:val="0044066D"/>
    <w:rsid w:val="00453E0C"/>
    <w:rsid w:val="00463661"/>
    <w:rsid w:val="00465404"/>
    <w:rsid w:val="00472F18"/>
    <w:rsid w:val="00477649"/>
    <w:rsid w:val="00477B4B"/>
    <w:rsid w:val="004808CE"/>
    <w:rsid w:val="00490BE9"/>
    <w:rsid w:val="00497F25"/>
    <w:rsid w:val="004A15FE"/>
    <w:rsid w:val="004A7C49"/>
    <w:rsid w:val="004B4731"/>
    <w:rsid w:val="004B6F5A"/>
    <w:rsid w:val="004C5786"/>
    <w:rsid w:val="004C5CB5"/>
    <w:rsid w:val="004F4AAB"/>
    <w:rsid w:val="004F5495"/>
    <w:rsid w:val="00534D06"/>
    <w:rsid w:val="00543D84"/>
    <w:rsid w:val="0055170D"/>
    <w:rsid w:val="00560FC9"/>
    <w:rsid w:val="00562024"/>
    <w:rsid w:val="005629F7"/>
    <w:rsid w:val="0056780B"/>
    <w:rsid w:val="0057011A"/>
    <w:rsid w:val="0057432B"/>
    <w:rsid w:val="005752CB"/>
    <w:rsid w:val="0058597E"/>
    <w:rsid w:val="00586962"/>
    <w:rsid w:val="0059735C"/>
    <w:rsid w:val="005976DB"/>
    <w:rsid w:val="005A378E"/>
    <w:rsid w:val="005A497A"/>
    <w:rsid w:val="005B7A1A"/>
    <w:rsid w:val="005C092C"/>
    <w:rsid w:val="005D03C4"/>
    <w:rsid w:val="005D1525"/>
    <w:rsid w:val="005D2402"/>
    <w:rsid w:val="005D6649"/>
    <w:rsid w:val="005D7EB8"/>
    <w:rsid w:val="005E6E24"/>
    <w:rsid w:val="005E701A"/>
    <w:rsid w:val="005F0EAF"/>
    <w:rsid w:val="005F644B"/>
    <w:rsid w:val="00600E39"/>
    <w:rsid w:val="0060232A"/>
    <w:rsid w:val="00603F34"/>
    <w:rsid w:val="00616729"/>
    <w:rsid w:val="0062362F"/>
    <w:rsid w:val="00634128"/>
    <w:rsid w:val="00635565"/>
    <w:rsid w:val="0064136C"/>
    <w:rsid w:val="00656A07"/>
    <w:rsid w:val="006624AB"/>
    <w:rsid w:val="00666FBF"/>
    <w:rsid w:val="00691AC6"/>
    <w:rsid w:val="006965D4"/>
    <w:rsid w:val="00697121"/>
    <w:rsid w:val="006B3FFA"/>
    <w:rsid w:val="006D53EE"/>
    <w:rsid w:val="006E11D8"/>
    <w:rsid w:val="006F0272"/>
    <w:rsid w:val="006F20A4"/>
    <w:rsid w:val="00701B09"/>
    <w:rsid w:val="00705F1B"/>
    <w:rsid w:val="00717946"/>
    <w:rsid w:val="00725453"/>
    <w:rsid w:val="00726D66"/>
    <w:rsid w:val="0073327D"/>
    <w:rsid w:val="007339F0"/>
    <w:rsid w:val="007409BB"/>
    <w:rsid w:val="0074107B"/>
    <w:rsid w:val="0075198C"/>
    <w:rsid w:val="00772040"/>
    <w:rsid w:val="007735B2"/>
    <w:rsid w:val="007876D8"/>
    <w:rsid w:val="007A7B2C"/>
    <w:rsid w:val="007B5336"/>
    <w:rsid w:val="007B570F"/>
    <w:rsid w:val="007C095C"/>
    <w:rsid w:val="007C5A17"/>
    <w:rsid w:val="007D78A1"/>
    <w:rsid w:val="007E3E4E"/>
    <w:rsid w:val="007E62F8"/>
    <w:rsid w:val="007E6B1A"/>
    <w:rsid w:val="007F7916"/>
    <w:rsid w:val="00830B97"/>
    <w:rsid w:val="0083412E"/>
    <w:rsid w:val="00843CE6"/>
    <w:rsid w:val="00854879"/>
    <w:rsid w:val="008557A3"/>
    <w:rsid w:val="008563E9"/>
    <w:rsid w:val="00873542"/>
    <w:rsid w:val="00876288"/>
    <w:rsid w:val="00883C77"/>
    <w:rsid w:val="008855E5"/>
    <w:rsid w:val="008926AC"/>
    <w:rsid w:val="008A6EDD"/>
    <w:rsid w:val="008B0BA4"/>
    <w:rsid w:val="008B3A5B"/>
    <w:rsid w:val="008B71FF"/>
    <w:rsid w:val="008B7F6A"/>
    <w:rsid w:val="008D0B94"/>
    <w:rsid w:val="008D4DC6"/>
    <w:rsid w:val="008D7457"/>
    <w:rsid w:val="008E0217"/>
    <w:rsid w:val="008E53AD"/>
    <w:rsid w:val="008F00DD"/>
    <w:rsid w:val="00903A64"/>
    <w:rsid w:val="00904518"/>
    <w:rsid w:val="00911B32"/>
    <w:rsid w:val="00915D02"/>
    <w:rsid w:val="00916AF0"/>
    <w:rsid w:val="00921536"/>
    <w:rsid w:val="00921CBD"/>
    <w:rsid w:val="009305B8"/>
    <w:rsid w:val="0094030A"/>
    <w:rsid w:val="00962777"/>
    <w:rsid w:val="00965D0D"/>
    <w:rsid w:val="00990156"/>
    <w:rsid w:val="009911B7"/>
    <w:rsid w:val="009A2886"/>
    <w:rsid w:val="009B3E14"/>
    <w:rsid w:val="009C767C"/>
    <w:rsid w:val="009C7EFE"/>
    <w:rsid w:val="009D757D"/>
    <w:rsid w:val="009E1A73"/>
    <w:rsid w:val="009F71A1"/>
    <w:rsid w:val="00A001A5"/>
    <w:rsid w:val="00A124AF"/>
    <w:rsid w:val="00A25C75"/>
    <w:rsid w:val="00A31C0C"/>
    <w:rsid w:val="00A32ABD"/>
    <w:rsid w:val="00A33D7D"/>
    <w:rsid w:val="00A37BFB"/>
    <w:rsid w:val="00A41557"/>
    <w:rsid w:val="00A450AD"/>
    <w:rsid w:val="00A5395F"/>
    <w:rsid w:val="00A6153B"/>
    <w:rsid w:val="00A665D4"/>
    <w:rsid w:val="00A6764A"/>
    <w:rsid w:val="00A73832"/>
    <w:rsid w:val="00A748AD"/>
    <w:rsid w:val="00A75612"/>
    <w:rsid w:val="00A77A2A"/>
    <w:rsid w:val="00A80810"/>
    <w:rsid w:val="00A82B06"/>
    <w:rsid w:val="00AA0CB9"/>
    <w:rsid w:val="00AA7751"/>
    <w:rsid w:val="00AB5CB4"/>
    <w:rsid w:val="00AB67B6"/>
    <w:rsid w:val="00AC0042"/>
    <w:rsid w:val="00AC744D"/>
    <w:rsid w:val="00AD5725"/>
    <w:rsid w:val="00AF2562"/>
    <w:rsid w:val="00B06FD7"/>
    <w:rsid w:val="00B11194"/>
    <w:rsid w:val="00B126CF"/>
    <w:rsid w:val="00B55BBE"/>
    <w:rsid w:val="00B56DA8"/>
    <w:rsid w:val="00B570FE"/>
    <w:rsid w:val="00B62FC9"/>
    <w:rsid w:val="00B67DBE"/>
    <w:rsid w:val="00B8620C"/>
    <w:rsid w:val="00B86301"/>
    <w:rsid w:val="00B93CC7"/>
    <w:rsid w:val="00B96862"/>
    <w:rsid w:val="00BA5857"/>
    <w:rsid w:val="00BB2BB2"/>
    <w:rsid w:val="00BB36F2"/>
    <w:rsid w:val="00BB40D9"/>
    <w:rsid w:val="00BB4C60"/>
    <w:rsid w:val="00BC67DA"/>
    <w:rsid w:val="00BD5DBE"/>
    <w:rsid w:val="00BE05D4"/>
    <w:rsid w:val="00BE0D1D"/>
    <w:rsid w:val="00BE3AD5"/>
    <w:rsid w:val="00BF33E7"/>
    <w:rsid w:val="00C01F73"/>
    <w:rsid w:val="00C03A6E"/>
    <w:rsid w:val="00C040D6"/>
    <w:rsid w:val="00C12143"/>
    <w:rsid w:val="00C15464"/>
    <w:rsid w:val="00C20EAD"/>
    <w:rsid w:val="00C23693"/>
    <w:rsid w:val="00C32995"/>
    <w:rsid w:val="00C41F6E"/>
    <w:rsid w:val="00C47B72"/>
    <w:rsid w:val="00C5049E"/>
    <w:rsid w:val="00C54060"/>
    <w:rsid w:val="00C76E07"/>
    <w:rsid w:val="00C80502"/>
    <w:rsid w:val="00C851A0"/>
    <w:rsid w:val="00C85E75"/>
    <w:rsid w:val="00CA0571"/>
    <w:rsid w:val="00CA1B5B"/>
    <w:rsid w:val="00CB3433"/>
    <w:rsid w:val="00CC25FC"/>
    <w:rsid w:val="00CE3C8C"/>
    <w:rsid w:val="00CF027F"/>
    <w:rsid w:val="00CF1799"/>
    <w:rsid w:val="00CF21FC"/>
    <w:rsid w:val="00CF37D1"/>
    <w:rsid w:val="00CF515B"/>
    <w:rsid w:val="00D043FB"/>
    <w:rsid w:val="00D11526"/>
    <w:rsid w:val="00D17E86"/>
    <w:rsid w:val="00D22D1F"/>
    <w:rsid w:val="00D24627"/>
    <w:rsid w:val="00D3436E"/>
    <w:rsid w:val="00D36AC7"/>
    <w:rsid w:val="00D4002E"/>
    <w:rsid w:val="00D40795"/>
    <w:rsid w:val="00D44887"/>
    <w:rsid w:val="00D44BB8"/>
    <w:rsid w:val="00D4591A"/>
    <w:rsid w:val="00D45C28"/>
    <w:rsid w:val="00D47836"/>
    <w:rsid w:val="00D52165"/>
    <w:rsid w:val="00D55273"/>
    <w:rsid w:val="00D5529B"/>
    <w:rsid w:val="00D565D7"/>
    <w:rsid w:val="00D6534A"/>
    <w:rsid w:val="00D71E4C"/>
    <w:rsid w:val="00D81EC9"/>
    <w:rsid w:val="00D93398"/>
    <w:rsid w:val="00D959F5"/>
    <w:rsid w:val="00D96DC0"/>
    <w:rsid w:val="00D97865"/>
    <w:rsid w:val="00DA4EF8"/>
    <w:rsid w:val="00DB6DFD"/>
    <w:rsid w:val="00DB7B7A"/>
    <w:rsid w:val="00DD0D1B"/>
    <w:rsid w:val="00DD3306"/>
    <w:rsid w:val="00DD3FE4"/>
    <w:rsid w:val="00DF279E"/>
    <w:rsid w:val="00DF2EC7"/>
    <w:rsid w:val="00DF629B"/>
    <w:rsid w:val="00E00598"/>
    <w:rsid w:val="00E278C9"/>
    <w:rsid w:val="00E36A98"/>
    <w:rsid w:val="00E43214"/>
    <w:rsid w:val="00E52964"/>
    <w:rsid w:val="00E7634D"/>
    <w:rsid w:val="00E85297"/>
    <w:rsid w:val="00E95148"/>
    <w:rsid w:val="00E97D60"/>
    <w:rsid w:val="00EA60A7"/>
    <w:rsid w:val="00EA611E"/>
    <w:rsid w:val="00EA6B40"/>
    <w:rsid w:val="00EB1A7E"/>
    <w:rsid w:val="00EB5AE7"/>
    <w:rsid w:val="00EC0BE1"/>
    <w:rsid w:val="00EC1B94"/>
    <w:rsid w:val="00EC4102"/>
    <w:rsid w:val="00EC5730"/>
    <w:rsid w:val="00EC5847"/>
    <w:rsid w:val="00ED23D3"/>
    <w:rsid w:val="00ED469A"/>
    <w:rsid w:val="00EE45CC"/>
    <w:rsid w:val="00F01DE4"/>
    <w:rsid w:val="00F0526B"/>
    <w:rsid w:val="00F07479"/>
    <w:rsid w:val="00F206C5"/>
    <w:rsid w:val="00F21AD9"/>
    <w:rsid w:val="00F225F5"/>
    <w:rsid w:val="00F25D0F"/>
    <w:rsid w:val="00F40862"/>
    <w:rsid w:val="00F55D8E"/>
    <w:rsid w:val="00F6018A"/>
    <w:rsid w:val="00F603E8"/>
    <w:rsid w:val="00F6579E"/>
    <w:rsid w:val="00F71A63"/>
    <w:rsid w:val="00F76468"/>
    <w:rsid w:val="00F859A4"/>
    <w:rsid w:val="00F90903"/>
    <w:rsid w:val="00F91199"/>
    <w:rsid w:val="00F930BB"/>
    <w:rsid w:val="00F93493"/>
    <w:rsid w:val="00FA37A4"/>
    <w:rsid w:val="00FA6E8A"/>
    <w:rsid w:val="00FB0740"/>
    <w:rsid w:val="00FB184D"/>
    <w:rsid w:val="00FB247F"/>
    <w:rsid w:val="00FC0548"/>
    <w:rsid w:val="00FD37D7"/>
    <w:rsid w:val="00FE0B06"/>
    <w:rsid w:val="00FF60BF"/>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A1946C"/>
  <w14:defaultImageDpi w14:val="300"/>
  <w15:chartTrackingRefBased/>
  <w15:docId w15:val="{01EF8069-B31A-384F-9C49-0575684D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53B"/>
    <w:pPr>
      <w:spacing w:after="120"/>
    </w:pPr>
    <w:rPr>
      <w:rFonts w:asciiTheme="minorHAnsi" w:hAnsiTheme="minorHAnsi" w:cs="Arial"/>
      <w:sz w:val="22"/>
      <w:szCs w:val="22"/>
      <w:lang w:val="en-GB"/>
    </w:rPr>
  </w:style>
  <w:style w:type="paragraph" w:styleId="Heading1">
    <w:name w:val="heading 1"/>
    <w:basedOn w:val="Normal"/>
    <w:next w:val="Normal"/>
    <w:link w:val="Heading1Char"/>
    <w:autoRedefine/>
    <w:uiPriority w:val="9"/>
    <w:qFormat/>
    <w:rsid w:val="00C32995"/>
    <w:pPr>
      <w:spacing w:before="240"/>
      <w:outlineLvl w:val="0"/>
    </w:pPr>
    <w:rPr>
      <w:b/>
      <w:bCs/>
      <w:i/>
      <w:color w:val="4F81BD" w:themeColor="accent1"/>
      <w:sz w:val="28"/>
      <w:szCs w:val="26"/>
    </w:rPr>
  </w:style>
  <w:style w:type="paragraph" w:styleId="Heading2">
    <w:name w:val="heading 2"/>
    <w:basedOn w:val="Heading1"/>
    <w:next w:val="Normal"/>
    <w:link w:val="Heading2Char"/>
    <w:autoRedefine/>
    <w:uiPriority w:val="9"/>
    <w:unhideWhenUsed/>
    <w:qFormat/>
    <w:rsid w:val="00A80810"/>
    <w:pPr>
      <w:numPr>
        <w:numId w:val="71"/>
      </w:numPr>
      <w:outlineLvl w:val="1"/>
    </w:pPr>
    <w:rPr>
      <w:i w:val="0"/>
      <w:iCs/>
      <w:caps/>
      <w:color w:val="auto"/>
      <w:lang w:val="en-US"/>
    </w:rPr>
  </w:style>
  <w:style w:type="paragraph" w:styleId="Heading3">
    <w:name w:val="heading 3"/>
    <w:basedOn w:val="Heading2"/>
    <w:next w:val="Normal"/>
    <w:link w:val="Heading3Char"/>
    <w:autoRedefine/>
    <w:uiPriority w:val="9"/>
    <w:unhideWhenUsed/>
    <w:qFormat/>
    <w:rsid w:val="00DA4EF8"/>
    <w:pPr>
      <w:numPr>
        <w:ilvl w:val="1"/>
      </w:numPr>
      <w:outlineLvl w:val="2"/>
    </w:pPr>
    <w:rPr>
      <w:sz w:val="24"/>
    </w:rPr>
  </w:style>
  <w:style w:type="paragraph" w:styleId="Heading4">
    <w:name w:val="heading 4"/>
    <w:basedOn w:val="Heading3"/>
    <w:next w:val="Normal"/>
    <w:link w:val="Heading4Char"/>
    <w:uiPriority w:val="9"/>
    <w:unhideWhenUsed/>
    <w:qFormat/>
    <w:rsid w:val="00D959F5"/>
    <w:pPr>
      <w:numPr>
        <w:ilvl w:val="2"/>
      </w:numPr>
      <w:outlineLvl w:val="3"/>
    </w:pPr>
    <w:rPr>
      <w:i/>
    </w:rPr>
  </w:style>
  <w:style w:type="paragraph" w:styleId="Heading5">
    <w:name w:val="heading 5"/>
    <w:basedOn w:val="Normal"/>
    <w:next w:val="Normal"/>
    <w:link w:val="Heading5Char"/>
    <w:uiPriority w:val="9"/>
    <w:semiHidden/>
    <w:unhideWhenUsed/>
    <w:qFormat/>
    <w:rsid w:val="001772C0"/>
    <w:pPr>
      <w:keepNext/>
      <w:keepLines/>
      <w:numPr>
        <w:ilvl w:val="4"/>
        <w:numId w:val="7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772C0"/>
    <w:pPr>
      <w:keepNext/>
      <w:keepLines/>
      <w:numPr>
        <w:ilvl w:val="5"/>
        <w:numId w:val="7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72C0"/>
    <w:pPr>
      <w:keepNext/>
      <w:keepLines/>
      <w:numPr>
        <w:ilvl w:val="6"/>
        <w:numId w:val="7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72C0"/>
    <w:pPr>
      <w:keepNext/>
      <w:keepLines/>
      <w:numPr>
        <w:ilvl w:val="7"/>
        <w:numId w:val="7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72C0"/>
    <w:pPr>
      <w:keepNext/>
      <w:keepLines/>
      <w:numPr>
        <w:ilvl w:val="8"/>
        <w:numId w:val="7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6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649"/>
    <w:rPr>
      <w:rFonts w:ascii="Lucida Grande" w:eastAsiaTheme="minorHAnsi" w:hAnsi="Lucida Grande" w:cs="Lucida Grande"/>
      <w:sz w:val="18"/>
      <w:szCs w:val="18"/>
      <w:lang w:eastAsia="en-US"/>
    </w:rPr>
  </w:style>
  <w:style w:type="character" w:customStyle="1" w:styleId="Heading2Char">
    <w:name w:val="Heading 2 Char"/>
    <w:basedOn w:val="DefaultParagraphFont"/>
    <w:link w:val="Heading2"/>
    <w:uiPriority w:val="9"/>
    <w:rsid w:val="00A80810"/>
    <w:rPr>
      <w:rFonts w:asciiTheme="minorHAnsi" w:hAnsiTheme="minorHAnsi" w:cs="Arial"/>
      <w:b/>
      <w:bCs/>
      <w:iCs/>
      <w:caps/>
      <w:sz w:val="28"/>
      <w:szCs w:val="26"/>
    </w:rPr>
  </w:style>
  <w:style w:type="character" w:customStyle="1" w:styleId="Heading1Char">
    <w:name w:val="Heading 1 Char"/>
    <w:basedOn w:val="DefaultParagraphFont"/>
    <w:link w:val="Heading1"/>
    <w:uiPriority w:val="9"/>
    <w:rsid w:val="00C32995"/>
    <w:rPr>
      <w:rFonts w:asciiTheme="minorHAnsi" w:hAnsiTheme="minorHAnsi" w:cs="Arial"/>
      <w:b/>
      <w:bCs/>
      <w:i/>
      <w:color w:val="4F81BD" w:themeColor="accent1"/>
      <w:sz w:val="28"/>
      <w:szCs w:val="26"/>
      <w:lang w:val="en-GB"/>
    </w:rPr>
  </w:style>
  <w:style w:type="paragraph" w:styleId="Title">
    <w:name w:val="Title"/>
    <w:basedOn w:val="Normal"/>
    <w:next w:val="Normal"/>
    <w:link w:val="TitleChar"/>
    <w:autoRedefine/>
    <w:uiPriority w:val="10"/>
    <w:qFormat/>
    <w:rsid w:val="00FE0B06"/>
    <w:pPr>
      <w:spacing w:before="61" w:line="591" w:lineRule="exact"/>
      <w:jc w:val="center"/>
      <w:textAlignment w:val="baseline"/>
    </w:pPr>
    <w:rPr>
      <w:rFonts w:ascii="Cambria" w:eastAsia="Cambria" w:hAnsi="Cambria"/>
      <w:color w:val="000000" w:themeColor="text1"/>
      <w:spacing w:val="-8"/>
      <w:w w:val="110"/>
      <w:sz w:val="56"/>
    </w:rPr>
  </w:style>
  <w:style w:type="character" w:customStyle="1" w:styleId="TitleChar">
    <w:name w:val="Title Char"/>
    <w:basedOn w:val="DefaultParagraphFont"/>
    <w:link w:val="Title"/>
    <w:uiPriority w:val="10"/>
    <w:rsid w:val="00FE0B06"/>
    <w:rPr>
      <w:rFonts w:ascii="Cambria" w:eastAsia="Cambria" w:hAnsi="Cambria" w:cs="Arial"/>
      <w:color w:val="000000" w:themeColor="text1"/>
      <w:spacing w:val="-8"/>
      <w:w w:val="110"/>
      <w:sz w:val="56"/>
      <w:szCs w:val="22"/>
      <w:lang w:val="en-GB"/>
    </w:rPr>
  </w:style>
  <w:style w:type="character" w:customStyle="1" w:styleId="Heading3Char">
    <w:name w:val="Heading 3 Char"/>
    <w:basedOn w:val="DefaultParagraphFont"/>
    <w:link w:val="Heading3"/>
    <w:uiPriority w:val="9"/>
    <w:rsid w:val="00DA4EF8"/>
    <w:rPr>
      <w:rFonts w:asciiTheme="minorHAnsi" w:hAnsiTheme="minorHAnsi" w:cs="Arial"/>
      <w:b/>
      <w:bCs/>
      <w:iCs/>
      <w:sz w:val="24"/>
      <w:szCs w:val="26"/>
    </w:rPr>
  </w:style>
  <w:style w:type="paragraph" w:styleId="ListParagraph">
    <w:name w:val="List Paragraph"/>
    <w:basedOn w:val="Normal"/>
    <w:autoRedefine/>
    <w:uiPriority w:val="34"/>
    <w:qFormat/>
    <w:rsid w:val="00EC1B94"/>
    <w:pPr>
      <w:numPr>
        <w:numId w:val="54"/>
      </w:numPr>
    </w:pPr>
  </w:style>
  <w:style w:type="paragraph" w:customStyle="1" w:styleId="NumberedList">
    <w:name w:val="Numbered List"/>
    <w:basedOn w:val="ListParagraph"/>
    <w:qFormat/>
    <w:rsid w:val="008563E9"/>
    <w:pPr>
      <w:numPr>
        <w:numId w:val="37"/>
      </w:numPr>
    </w:pPr>
  </w:style>
  <w:style w:type="character" w:styleId="Hyperlink">
    <w:name w:val="Hyperlink"/>
    <w:basedOn w:val="DefaultParagraphFont"/>
    <w:uiPriority w:val="99"/>
    <w:unhideWhenUsed/>
    <w:rsid w:val="00DD0D1B"/>
    <w:rPr>
      <w:color w:val="0000FF" w:themeColor="hyperlink"/>
      <w:u w:val="single"/>
    </w:rPr>
  </w:style>
  <w:style w:type="character" w:styleId="CommentReference">
    <w:name w:val="annotation reference"/>
    <w:basedOn w:val="DefaultParagraphFont"/>
    <w:uiPriority w:val="99"/>
    <w:semiHidden/>
    <w:unhideWhenUsed/>
    <w:rsid w:val="00DD0D1B"/>
    <w:rPr>
      <w:sz w:val="16"/>
      <w:szCs w:val="16"/>
    </w:rPr>
  </w:style>
  <w:style w:type="paragraph" w:styleId="CommentText">
    <w:name w:val="annotation text"/>
    <w:basedOn w:val="Normal"/>
    <w:link w:val="CommentTextChar"/>
    <w:uiPriority w:val="99"/>
    <w:unhideWhenUsed/>
    <w:rsid w:val="00DD0D1B"/>
    <w:rPr>
      <w:sz w:val="20"/>
      <w:szCs w:val="20"/>
    </w:rPr>
  </w:style>
  <w:style w:type="character" w:customStyle="1" w:styleId="CommentTextChar">
    <w:name w:val="Comment Text Char"/>
    <w:basedOn w:val="DefaultParagraphFont"/>
    <w:link w:val="CommentText"/>
    <w:uiPriority w:val="99"/>
    <w:rsid w:val="00DD0D1B"/>
    <w:rPr>
      <w:rFonts w:asciiTheme="minorHAnsi" w:hAnsiTheme="minorHAnsi" w:cs="Arial"/>
      <w:lang w:val="en"/>
    </w:rPr>
  </w:style>
  <w:style w:type="paragraph" w:styleId="Footer">
    <w:name w:val="footer"/>
    <w:basedOn w:val="Normal"/>
    <w:link w:val="FooterChar"/>
    <w:uiPriority w:val="99"/>
    <w:unhideWhenUsed/>
    <w:rsid w:val="00DD0D1B"/>
    <w:pPr>
      <w:tabs>
        <w:tab w:val="center" w:pos="4680"/>
        <w:tab w:val="right" w:pos="9360"/>
      </w:tabs>
      <w:spacing w:after="0"/>
    </w:pPr>
  </w:style>
  <w:style w:type="character" w:customStyle="1" w:styleId="FooterChar">
    <w:name w:val="Footer Char"/>
    <w:basedOn w:val="DefaultParagraphFont"/>
    <w:link w:val="Footer"/>
    <w:uiPriority w:val="99"/>
    <w:rsid w:val="00DD0D1B"/>
    <w:rPr>
      <w:rFonts w:asciiTheme="minorHAnsi" w:hAnsiTheme="minorHAnsi" w:cs="Arial"/>
      <w:sz w:val="22"/>
      <w:szCs w:val="22"/>
      <w:lang w:val="en"/>
    </w:rPr>
  </w:style>
  <w:style w:type="character" w:styleId="PageNumber">
    <w:name w:val="page number"/>
    <w:basedOn w:val="DefaultParagraphFont"/>
    <w:uiPriority w:val="99"/>
    <w:semiHidden/>
    <w:unhideWhenUsed/>
    <w:rsid w:val="00DD0D1B"/>
  </w:style>
  <w:style w:type="paragraph" w:styleId="FootnoteText">
    <w:name w:val="footnote text"/>
    <w:basedOn w:val="Normal"/>
    <w:link w:val="FootnoteTextChar"/>
    <w:uiPriority w:val="99"/>
    <w:unhideWhenUsed/>
    <w:rsid w:val="00DD0D1B"/>
    <w:pPr>
      <w:spacing w:after="0"/>
    </w:pPr>
    <w:rPr>
      <w:sz w:val="20"/>
      <w:szCs w:val="20"/>
    </w:rPr>
  </w:style>
  <w:style w:type="character" w:customStyle="1" w:styleId="FootnoteTextChar">
    <w:name w:val="Footnote Text Char"/>
    <w:basedOn w:val="DefaultParagraphFont"/>
    <w:link w:val="FootnoteText"/>
    <w:uiPriority w:val="99"/>
    <w:rsid w:val="00DD0D1B"/>
    <w:rPr>
      <w:rFonts w:asciiTheme="minorHAnsi" w:hAnsiTheme="minorHAnsi" w:cs="Arial"/>
      <w:lang w:val="en"/>
    </w:rPr>
  </w:style>
  <w:style w:type="character" w:styleId="FootnoteReference">
    <w:name w:val="footnote reference"/>
    <w:basedOn w:val="DefaultParagraphFont"/>
    <w:uiPriority w:val="99"/>
    <w:unhideWhenUsed/>
    <w:rsid w:val="00DD0D1B"/>
    <w:rPr>
      <w:vertAlign w:val="superscript"/>
    </w:rPr>
  </w:style>
  <w:style w:type="paragraph" w:styleId="CommentSubject">
    <w:name w:val="annotation subject"/>
    <w:basedOn w:val="CommentText"/>
    <w:next w:val="CommentText"/>
    <w:link w:val="CommentSubjectChar"/>
    <w:uiPriority w:val="99"/>
    <w:semiHidden/>
    <w:unhideWhenUsed/>
    <w:rsid w:val="00DD0D1B"/>
    <w:rPr>
      <w:b/>
      <w:bCs/>
    </w:rPr>
  </w:style>
  <w:style w:type="character" w:customStyle="1" w:styleId="CommentSubjectChar">
    <w:name w:val="Comment Subject Char"/>
    <w:basedOn w:val="CommentTextChar"/>
    <w:link w:val="CommentSubject"/>
    <w:uiPriority w:val="99"/>
    <w:semiHidden/>
    <w:rsid w:val="00DD0D1B"/>
    <w:rPr>
      <w:rFonts w:asciiTheme="minorHAnsi" w:hAnsiTheme="minorHAnsi" w:cs="Arial"/>
      <w:b/>
      <w:bCs/>
      <w:lang w:val="en"/>
    </w:rPr>
  </w:style>
  <w:style w:type="paragraph" w:styleId="NoSpacing">
    <w:name w:val="No Spacing"/>
    <w:aliases w:val="Normal Text"/>
    <w:autoRedefine/>
    <w:uiPriority w:val="1"/>
    <w:rsid w:val="00F93493"/>
    <w:pPr>
      <w:spacing w:before="120" w:after="120"/>
    </w:pPr>
    <w:rPr>
      <w:rFonts w:ascii="Helvetica" w:eastAsia="PMingLiU" w:hAnsi="Helvetica"/>
      <w:sz w:val="22"/>
      <w:szCs w:val="22"/>
      <w:lang w:val="en-GB"/>
    </w:rPr>
  </w:style>
  <w:style w:type="character" w:customStyle="1" w:styleId="Heading4Char">
    <w:name w:val="Heading 4 Char"/>
    <w:basedOn w:val="DefaultParagraphFont"/>
    <w:link w:val="Heading4"/>
    <w:uiPriority w:val="9"/>
    <w:rsid w:val="00D959F5"/>
    <w:rPr>
      <w:rFonts w:asciiTheme="minorHAnsi" w:hAnsiTheme="minorHAnsi" w:cs="Arial"/>
      <w:b/>
      <w:bCs/>
      <w:i/>
      <w:iCs/>
      <w:sz w:val="24"/>
      <w:szCs w:val="26"/>
    </w:rPr>
  </w:style>
  <w:style w:type="character" w:customStyle="1" w:styleId="Heading5Char">
    <w:name w:val="Heading 5 Char"/>
    <w:basedOn w:val="DefaultParagraphFont"/>
    <w:link w:val="Heading5"/>
    <w:uiPriority w:val="9"/>
    <w:semiHidden/>
    <w:rsid w:val="00CF21FC"/>
    <w:rPr>
      <w:rFonts w:asciiTheme="majorHAnsi" w:eastAsiaTheme="majorEastAsia" w:hAnsiTheme="majorHAnsi" w:cstheme="majorBidi"/>
      <w:color w:val="365F91" w:themeColor="accent1" w:themeShade="BF"/>
      <w:sz w:val="22"/>
      <w:szCs w:val="22"/>
      <w:lang w:val="en"/>
    </w:rPr>
  </w:style>
  <w:style w:type="character" w:customStyle="1" w:styleId="Heading6Char">
    <w:name w:val="Heading 6 Char"/>
    <w:basedOn w:val="DefaultParagraphFont"/>
    <w:link w:val="Heading6"/>
    <w:uiPriority w:val="9"/>
    <w:semiHidden/>
    <w:rsid w:val="00CF21FC"/>
    <w:rPr>
      <w:rFonts w:asciiTheme="majorHAnsi" w:eastAsiaTheme="majorEastAsia" w:hAnsiTheme="majorHAnsi" w:cstheme="majorBidi"/>
      <w:color w:val="243F60" w:themeColor="accent1" w:themeShade="7F"/>
      <w:sz w:val="22"/>
      <w:szCs w:val="22"/>
      <w:lang w:val="en"/>
    </w:rPr>
  </w:style>
  <w:style w:type="character" w:customStyle="1" w:styleId="Heading7Char">
    <w:name w:val="Heading 7 Char"/>
    <w:basedOn w:val="DefaultParagraphFont"/>
    <w:link w:val="Heading7"/>
    <w:uiPriority w:val="9"/>
    <w:semiHidden/>
    <w:rsid w:val="00CF21FC"/>
    <w:rPr>
      <w:rFonts w:asciiTheme="majorHAnsi" w:eastAsiaTheme="majorEastAsia" w:hAnsiTheme="majorHAnsi" w:cstheme="majorBidi"/>
      <w:i/>
      <w:iCs/>
      <w:color w:val="243F60" w:themeColor="accent1" w:themeShade="7F"/>
      <w:sz w:val="22"/>
      <w:szCs w:val="22"/>
      <w:lang w:val="en"/>
    </w:rPr>
  </w:style>
  <w:style w:type="character" w:customStyle="1" w:styleId="Heading8Char">
    <w:name w:val="Heading 8 Char"/>
    <w:basedOn w:val="DefaultParagraphFont"/>
    <w:link w:val="Heading8"/>
    <w:uiPriority w:val="9"/>
    <w:semiHidden/>
    <w:rsid w:val="00CF21FC"/>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CF21FC"/>
    <w:rPr>
      <w:rFonts w:asciiTheme="majorHAnsi" w:eastAsiaTheme="majorEastAsia" w:hAnsiTheme="majorHAnsi" w:cstheme="majorBidi"/>
      <w:i/>
      <w:iCs/>
      <w:color w:val="272727" w:themeColor="text1" w:themeTint="D8"/>
      <w:sz w:val="21"/>
      <w:szCs w:val="21"/>
      <w:lang w:val="en"/>
    </w:rPr>
  </w:style>
  <w:style w:type="paragraph" w:customStyle="1" w:styleId="Bullets">
    <w:name w:val="Bullets"/>
    <w:basedOn w:val="ListParagraph"/>
    <w:qFormat/>
    <w:rsid w:val="008E53AD"/>
    <w:pPr>
      <w:numPr>
        <w:numId w:val="42"/>
      </w:numPr>
      <w:ind w:left="720"/>
    </w:pPr>
  </w:style>
  <w:style w:type="paragraph" w:styleId="TOC1">
    <w:name w:val="toc 1"/>
    <w:basedOn w:val="Normal"/>
    <w:next w:val="Normal"/>
    <w:autoRedefine/>
    <w:uiPriority w:val="39"/>
    <w:unhideWhenUsed/>
    <w:rsid w:val="00D959F5"/>
    <w:pPr>
      <w:tabs>
        <w:tab w:val="left" w:pos="440"/>
        <w:tab w:val="right" w:leader="dot" w:pos="8630"/>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2464CE"/>
    <w:pPr>
      <w:spacing w:before="240" w:after="0"/>
    </w:pPr>
    <w:rPr>
      <w:b/>
      <w:bCs/>
      <w:sz w:val="20"/>
      <w:szCs w:val="20"/>
    </w:rPr>
  </w:style>
  <w:style w:type="paragraph" w:styleId="TOC3">
    <w:name w:val="toc 3"/>
    <w:basedOn w:val="Normal"/>
    <w:next w:val="Normal"/>
    <w:autoRedefine/>
    <w:uiPriority w:val="39"/>
    <w:unhideWhenUsed/>
    <w:rsid w:val="00021077"/>
    <w:pPr>
      <w:spacing w:after="0"/>
      <w:ind w:left="220"/>
    </w:pPr>
    <w:rPr>
      <w:sz w:val="20"/>
      <w:szCs w:val="20"/>
    </w:rPr>
  </w:style>
  <w:style w:type="character" w:styleId="FollowedHyperlink">
    <w:name w:val="FollowedHyperlink"/>
    <w:basedOn w:val="DefaultParagraphFont"/>
    <w:uiPriority w:val="99"/>
    <w:semiHidden/>
    <w:unhideWhenUsed/>
    <w:rsid w:val="00233F1A"/>
    <w:rPr>
      <w:color w:val="800080" w:themeColor="followedHyperlink"/>
      <w:u w:val="single"/>
    </w:rPr>
  </w:style>
  <w:style w:type="character" w:styleId="UnresolvedMention">
    <w:name w:val="Unresolved Mention"/>
    <w:basedOn w:val="DefaultParagraphFont"/>
    <w:uiPriority w:val="99"/>
    <w:semiHidden/>
    <w:unhideWhenUsed/>
    <w:rsid w:val="00C03A6E"/>
    <w:rPr>
      <w:color w:val="605E5C"/>
      <w:shd w:val="clear" w:color="auto" w:fill="E1DFDD"/>
    </w:rPr>
  </w:style>
  <w:style w:type="paragraph" w:styleId="TOC4">
    <w:name w:val="toc 4"/>
    <w:basedOn w:val="Normal"/>
    <w:next w:val="Normal"/>
    <w:autoRedefine/>
    <w:uiPriority w:val="39"/>
    <w:unhideWhenUsed/>
    <w:rsid w:val="00023B65"/>
    <w:pPr>
      <w:spacing w:after="0"/>
      <w:ind w:left="440"/>
    </w:pPr>
    <w:rPr>
      <w:sz w:val="20"/>
      <w:szCs w:val="20"/>
    </w:rPr>
  </w:style>
  <w:style w:type="paragraph" w:styleId="TOC5">
    <w:name w:val="toc 5"/>
    <w:basedOn w:val="Normal"/>
    <w:next w:val="Normal"/>
    <w:autoRedefine/>
    <w:uiPriority w:val="39"/>
    <w:unhideWhenUsed/>
    <w:rsid w:val="00023B65"/>
    <w:pPr>
      <w:spacing w:after="0"/>
      <w:ind w:left="660"/>
    </w:pPr>
    <w:rPr>
      <w:sz w:val="20"/>
      <w:szCs w:val="20"/>
    </w:rPr>
  </w:style>
  <w:style w:type="paragraph" w:styleId="TOC6">
    <w:name w:val="toc 6"/>
    <w:basedOn w:val="Normal"/>
    <w:next w:val="Normal"/>
    <w:autoRedefine/>
    <w:uiPriority w:val="39"/>
    <w:unhideWhenUsed/>
    <w:rsid w:val="00023B65"/>
    <w:pPr>
      <w:spacing w:after="0"/>
      <w:ind w:left="880"/>
    </w:pPr>
    <w:rPr>
      <w:sz w:val="20"/>
      <w:szCs w:val="20"/>
    </w:rPr>
  </w:style>
  <w:style w:type="paragraph" w:styleId="TOC7">
    <w:name w:val="toc 7"/>
    <w:basedOn w:val="Normal"/>
    <w:next w:val="Normal"/>
    <w:autoRedefine/>
    <w:uiPriority w:val="39"/>
    <w:unhideWhenUsed/>
    <w:rsid w:val="00023B65"/>
    <w:pPr>
      <w:spacing w:after="0"/>
      <w:ind w:left="1100"/>
    </w:pPr>
    <w:rPr>
      <w:sz w:val="20"/>
      <w:szCs w:val="20"/>
    </w:rPr>
  </w:style>
  <w:style w:type="paragraph" w:styleId="TOC8">
    <w:name w:val="toc 8"/>
    <w:basedOn w:val="Normal"/>
    <w:next w:val="Normal"/>
    <w:autoRedefine/>
    <w:uiPriority w:val="39"/>
    <w:unhideWhenUsed/>
    <w:rsid w:val="00023B65"/>
    <w:pPr>
      <w:spacing w:after="0"/>
      <w:ind w:left="1320"/>
    </w:pPr>
    <w:rPr>
      <w:sz w:val="20"/>
      <w:szCs w:val="20"/>
    </w:rPr>
  </w:style>
  <w:style w:type="paragraph" w:styleId="TOC9">
    <w:name w:val="toc 9"/>
    <w:basedOn w:val="Normal"/>
    <w:next w:val="Normal"/>
    <w:autoRedefine/>
    <w:uiPriority w:val="39"/>
    <w:unhideWhenUsed/>
    <w:rsid w:val="00023B65"/>
    <w:pPr>
      <w:spacing w:after="0"/>
      <w:ind w:left="1540"/>
    </w:pPr>
    <w:rPr>
      <w:sz w:val="20"/>
      <w:szCs w:val="20"/>
    </w:rPr>
  </w:style>
  <w:style w:type="paragraph" w:styleId="TOCHeading">
    <w:name w:val="TOC Heading"/>
    <w:basedOn w:val="Heading1"/>
    <w:next w:val="Normal"/>
    <w:uiPriority w:val="39"/>
    <w:unhideWhenUsed/>
    <w:qFormat/>
    <w:rsid w:val="00656A07"/>
    <w:pPr>
      <w:keepNext/>
      <w:keepLines/>
      <w:spacing w:before="480" w:after="0" w:line="276" w:lineRule="auto"/>
      <w:outlineLvl w:val="9"/>
    </w:pPr>
    <w:rPr>
      <w:rFonts w:eastAsiaTheme="majorEastAsia" w:cstheme="majorBidi"/>
      <w:bCs w:val="0"/>
      <w:color w:val="365F91" w:themeColor="accent1" w:themeShade="BF"/>
      <w:lang w:val="en-US"/>
    </w:rPr>
  </w:style>
  <w:style w:type="paragraph" w:styleId="Revision">
    <w:name w:val="Revision"/>
    <w:hidden/>
    <w:uiPriority w:val="99"/>
    <w:semiHidden/>
    <w:rsid w:val="002464CE"/>
    <w:rPr>
      <w:rFonts w:asciiTheme="minorHAnsi" w:hAnsiTheme="minorHAnsi" w:cs="Arial"/>
      <w:sz w:val="24"/>
      <w:szCs w:val="22"/>
      <w:lang w:val="en"/>
    </w:rPr>
  </w:style>
  <w:style w:type="paragraph" w:styleId="Header">
    <w:name w:val="header"/>
    <w:basedOn w:val="Normal"/>
    <w:link w:val="HeaderChar"/>
    <w:uiPriority w:val="99"/>
    <w:unhideWhenUsed/>
    <w:rsid w:val="00C54060"/>
    <w:pPr>
      <w:tabs>
        <w:tab w:val="center" w:pos="4680"/>
        <w:tab w:val="right" w:pos="9360"/>
      </w:tabs>
      <w:spacing w:after="0"/>
    </w:pPr>
  </w:style>
  <w:style w:type="character" w:customStyle="1" w:styleId="HeaderChar">
    <w:name w:val="Header Char"/>
    <w:basedOn w:val="DefaultParagraphFont"/>
    <w:link w:val="Header"/>
    <w:uiPriority w:val="99"/>
    <w:rsid w:val="00C54060"/>
    <w:rPr>
      <w:rFonts w:asciiTheme="minorHAnsi" w:hAnsiTheme="minorHAnsi" w:cs="Arial"/>
      <w:sz w:val="22"/>
      <w:szCs w:val="22"/>
      <w:lang w:val="en-GB"/>
    </w:rPr>
  </w:style>
  <w:style w:type="paragraph" w:styleId="Subtitle">
    <w:name w:val="Subtitle"/>
    <w:basedOn w:val="Normal"/>
    <w:next w:val="Normal"/>
    <w:link w:val="SubtitleChar"/>
    <w:uiPriority w:val="11"/>
    <w:qFormat/>
    <w:rsid w:val="00FE0B06"/>
    <w:pPr>
      <w:spacing w:before="61" w:line="591" w:lineRule="exact"/>
      <w:jc w:val="center"/>
      <w:textAlignment w:val="baseline"/>
    </w:pPr>
    <w:rPr>
      <w:rFonts w:ascii="Cambria" w:eastAsia="Cambria" w:hAnsi="Cambria"/>
      <w:color w:val="000000" w:themeColor="text1"/>
      <w:spacing w:val="-8"/>
      <w:w w:val="110"/>
      <w:sz w:val="36"/>
      <w:szCs w:val="36"/>
    </w:rPr>
  </w:style>
  <w:style w:type="character" w:customStyle="1" w:styleId="SubtitleChar">
    <w:name w:val="Subtitle Char"/>
    <w:basedOn w:val="DefaultParagraphFont"/>
    <w:link w:val="Subtitle"/>
    <w:uiPriority w:val="11"/>
    <w:rsid w:val="00FE0B06"/>
    <w:rPr>
      <w:rFonts w:ascii="Cambria" w:eastAsia="Cambria" w:hAnsi="Cambria" w:cs="Arial"/>
      <w:color w:val="000000" w:themeColor="text1"/>
      <w:spacing w:val="-8"/>
      <w:w w:val="110"/>
      <w:sz w:val="36"/>
      <w:szCs w:val="36"/>
      <w:lang w:val="en-GB"/>
    </w:rPr>
  </w:style>
  <w:style w:type="character" w:styleId="Strong">
    <w:name w:val="Strong"/>
    <w:basedOn w:val="DefaultParagraphFont"/>
    <w:uiPriority w:val="22"/>
    <w:qFormat/>
    <w:rsid w:val="001D3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9306">
      <w:bodyDiv w:val="1"/>
      <w:marLeft w:val="0"/>
      <w:marRight w:val="0"/>
      <w:marTop w:val="0"/>
      <w:marBottom w:val="0"/>
      <w:divBdr>
        <w:top w:val="none" w:sz="0" w:space="0" w:color="auto"/>
        <w:left w:val="none" w:sz="0" w:space="0" w:color="auto"/>
        <w:bottom w:val="none" w:sz="0" w:space="0" w:color="auto"/>
        <w:right w:val="none" w:sz="0" w:space="0" w:color="auto"/>
      </w:divBdr>
    </w:div>
    <w:div w:id="230895477">
      <w:bodyDiv w:val="1"/>
      <w:marLeft w:val="0"/>
      <w:marRight w:val="0"/>
      <w:marTop w:val="0"/>
      <w:marBottom w:val="0"/>
      <w:divBdr>
        <w:top w:val="none" w:sz="0" w:space="0" w:color="auto"/>
        <w:left w:val="none" w:sz="0" w:space="0" w:color="auto"/>
        <w:bottom w:val="none" w:sz="0" w:space="0" w:color="auto"/>
        <w:right w:val="none" w:sz="0" w:space="0" w:color="auto"/>
      </w:divBdr>
    </w:div>
    <w:div w:id="330455778">
      <w:bodyDiv w:val="1"/>
      <w:marLeft w:val="0"/>
      <w:marRight w:val="0"/>
      <w:marTop w:val="0"/>
      <w:marBottom w:val="0"/>
      <w:divBdr>
        <w:top w:val="none" w:sz="0" w:space="0" w:color="auto"/>
        <w:left w:val="none" w:sz="0" w:space="0" w:color="auto"/>
        <w:bottom w:val="none" w:sz="0" w:space="0" w:color="auto"/>
        <w:right w:val="none" w:sz="0" w:space="0" w:color="auto"/>
      </w:divBdr>
    </w:div>
    <w:div w:id="330959600">
      <w:bodyDiv w:val="1"/>
      <w:marLeft w:val="0"/>
      <w:marRight w:val="0"/>
      <w:marTop w:val="0"/>
      <w:marBottom w:val="0"/>
      <w:divBdr>
        <w:top w:val="none" w:sz="0" w:space="0" w:color="auto"/>
        <w:left w:val="none" w:sz="0" w:space="0" w:color="auto"/>
        <w:bottom w:val="none" w:sz="0" w:space="0" w:color="auto"/>
        <w:right w:val="none" w:sz="0" w:space="0" w:color="auto"/>
      </w:divBdr>
    </w:div>
    <w:div w:id="570309347">
      <w:bodyDiv w:val="1"/>
      <w:marLeft w:val="0"/>
      <w:marRight w:val="0"/>
      <w:marTop w:val="0"/>
      <w:marBottom w:val="0"/>
      <w:divBdr>
        <w:top w:val="none" w:sz="0" w:space="0" w:color="auto"/>
        <w:left w:val="none" w:sz="0" w:space="0" w:color="auto"/>
        <w:bottom w:val="none" w:sz="0" w:space="0" w:color="auto"/>
        <w:right w:val="none" w:sz="0" w:space="0" w:color="auto"/>
      </w:divBdr>
    </w:div>
    <w:div w:id="1548834133">
      <w:bodyDiv w:val="1"/>
      <w:marLeft w:val="0"/>
      <w:marRight w:val="0"/>
      <w:marTop w:val="0"/>
      <w:marBottom w:val="0"/>
      <w:divBdr>
        <w:top w:val="none" w:sz="0" w:space="0" w:color="auto"/>
        <w:left w:val="none" w:sz="0" w:space="0" w:color="auto"/>
        <w:bottom w:val="none" w:sz="0" w:space="0" w:color="auto"/>
        <w:right w:val="none" w:sz="0" w:space="0" w:color="auto"/>
      </w:divBdr>
    </w:div>
    <w:div w:id="1690719257">
      <w:bodyDiv w:val="1"/>
      <w:marLeft w:val="0"/>
      <w:marRight w:val="0"/>
      <w:marTop w:val="0"/>
      <w:marBottom w:val="0"/>
      <w:divBdr>
        <w:top w:val="none" w:sz="0" w:space="0" w:color="auto"/>
        <w:left w:val="none" w:sz="0" w:space="0" w:color="auto"/>
        <w:bottom w:val="none" w:sz="0" w:space="0" w:color="auto"/>
        <w:right w:val="none" w:sz="0" w:space="0" w:color="auto"/>
      </w:divBdr>
    </w:div>
    <w:div w:id="19451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ogle.com/url?sa=t&amp;rct=j&amp;q=&amp;esrc=s&amp;source=web&amp;cd=1&amp;cad=rja&amp;uact=8&amp;ved=2ahUKEwi8sbLTmrnjAhVZUs0KHUlvAhYQFjAAegQIARAC&amp;url=https%3A%2F%2Fwww.mrs.org.uk%2Fpdf%2FMRS%2520Checklist%2520for%2520Buying%2520and%2520Using%2520Data%2520Lists%2520August%25202015.pdf&amp;usg=AOvVaw1rN3UV2-MDqHFSZVZjw6aO" TargetMode="External"/><Relationship Id="rId18" Type="http://schemas.openxmlformats.org/officeDocument/2006/relationships/hyperlink" Target="https://www.esomar.org/uploads/public/knowledge-and-standards/codes-and-guidelines/ICCESOMAR-International-Code_English.pdf" TargetMode="External"/><Relationship Id="rId3" Type="http://schemas.openxmlformats.org/officeDocument/2006/relationships/styles" Target="styles.xml"/><Relationship Id="rId21" Type="http://schemas.openxmlformats.org/officeDocument/2006/relationships/hyperlink" Target="https://www.oecd.org/sti/ieconomy/oecd_privacy_framework.pdf" TargetMode="External"/><Relationship Id="rId7" Type="http://schemas.openxmlformats.org/officeDocument/2006/relationships/endnotes" Target="endnotes.xml"/><Relationship Id="rId12" Type="http://schemas.openxmlformats.org/officeDocument/2006/relationships/hyperlink" Target="https://www.ryerson.ca/pbdce/certification/seven-foundational-principles-of-privacy-by-design/" TargetMode="External"/><Relationship Id="rId17" Type="http://schemas.openxmlformats.org/officeDocument/2006/relationships/hyperlink" Target="https://www.esomar.org/what-we-do/code-guidelines/esomar-grbn-guideline-on-research-with-childr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o.org/obp/ui/" TargetMode="External"/><Relationship Id="rId20" Type="http://schemas.openxmlformats.org/officeDocument/2006/relationships/hyperlink" Target="https://www.google.com/url?sa=t&amp;rct=j&amp;q=&amp;esrc=s&amp;source=web&amp;cd=1&amp;cad=rja&amp;uact=8&amp;ved=2ahUKEwi8sbLTmrnjAhVZUs0KHUlvAhYQFjAAegQIARAC&amp;url=https%3A%2F%2Fwww.mrs.org.uk%2Fpdf%2FMRS%2520Checklist%2520for%2520Buying%2520and%2520Using%2520Data%2520Lists%2520August%25202015.pdf&amp;usg=AOvVaw1rN3UV2-MDqHFSZVZjw6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ti/ieconomy/oecd_privacy_framework.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o.org/obp/ui/" TargetMode="External"/><Relationship Id="rId23" Type="http://schemas.openxmlformats.org/officeDocument/2006/relationships/footer" Target="footer2.xml"/><Relationship Id="rId10" Type="http://schemas.openxmlformats.org/officeDocument/2006/relationships/hyperlink" Target="http://grbn.org/" TargetMode="External"/><Relationship Id="rId19" Type="http://schemas.openxmlformats.org/officeDocument/2006/relationships/hyperlink" Target="https://www.iso.org/obp/ui/" TargetMode="External"/><Relationship Id="rId4" Type="http://schemas.openxmlformats.org/officeDocument/2006/relationships/settings" Target="settings.xml"/><Relationship Id="rId9" Type="http://schemas.openxmlformats.org/officeDocument/2006/relationships/hyperlink" Target="https://www.esomar.org/uploads/public/knowledge-and-standards/codes-and-guidelines/ICCESOMAR-International-Code_English.pdf" TargetMode="External"/><Relationship Id="rId14" Type="http://schemas.openxmlformats.org/officeDocument/2006/relationships/hyperlink" Target="https://www.esomar.org/what-we-do/code-guidelines/esomar-grbn-guideline-on-research-with-childr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2BE6-2183-544E-A95A-8A878A53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5979</Words>
  <Characters>34082</Characters>
  <Application>Microsoft Office Word</Application>
  <DocSecurity>0</DocSecurity>
  <Lines>284</Lines>
  <Paragraphs>79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Baker</dc:creator>
  <cp:keywords/>
  <dc:description/>
  <cp:lastModifiedBy>Joke Ruwen-Stuursma</cp:lastModifiedBy>
  <cp:revision>2</cp:revision>
  <cp:lastPrinted>2019-07-19T11:34:00Z</cp:lastPrinted>
  <dcterms:created xsi:type="dcterms:W3CDTF">2019-08-28T15:11:00Z</dcterms:created>
  <dcterms:modified xsi:type="dcterms:W3CDTF">2019-08-28T15:11:00Z</dcterms:modified>
</cp:coreProperties>
</file>